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7EE8" w:rsidRPr="003964F1" w:rsidRDefault="00EC7EE8" w:rsidP="00EC7EE8">
      <w:pPr>
        <w:jc w:val="center"/>
        <w:rPr>
          <w:color w:val="000000" w:themeColor="text1"/>
          <w:szCs w:val="22"/>
        </w:rPr>
      </w:pPr>
      <w:r w:rsidRPr="003964F1">
        <w:rPr>
          <w:color w:val="000000" w:themeColor="text1"/>
          <w:szCs w:val="22"/>
        </w:rPr>
        <w:t>[</w:t>
      </w:r>
      <w:proofErr w:type="gramStart"/>
      <w:r w:rsidRPr="003964F1">
        <w:rPr>
          <w:color w:val="000000" w:themeColor="text1"/>
          <w:szCs w:val="22"/>
        </w:rPr>
        <w:t>company</w:t>
      </w:r>
      <w:proofErr w:type="gramEnd"/>
      <w:r w:rsidRPr="003964F1">
        <w:rPr>
          <w:color w:val="000000" w:themeColor="text1"/>
          <w:szCs w:val="22"/>
        </w:rPr>
        <w:t xml:space="preserve"> name]</w:t>
      </w:r>
    </w:p>
    <w:p w:rsidR="00EC7EE8" w:rsidRPr="003964F1" w:rsidRDefault="00573195" w:rsidP="00573195">
      <w:pPr>
        <w:jc w:val="center"/>
        <w:rPr>
          <w:b/>
          <w:color w:val="000000" w:themeColor="text1"/>
          <w:szCs w:val="22"/>
          <w:u w:val="single"/>
        </w:rPr>
      </w:pPr>
      <w:bookmarkStart w:id="0" w:name="OLE_LINK1"/>
      <w:bookmarkStart w:id="1" w:name="OLE_LINK2"/>
      <w:r w:rsidRPr="003964F1">
        <w:rPr>
          <w:b/>
          <w:color w:val="000000" w:themeColor="text1"/>
          <w:szCs w:val="22"/>
          <w:u w:val="single"/>
        </w:rPr>
        <w:t>Consider Phase</w:t>
      </w:r>
      <w:r w:rsidR="00822EC4" w:rsidRPr="003964F1">
        <w:rPr>
          <w:b/>
          <w:color w:val="000000" w:themeColor="text1"/>
          <w:szCs w:val="22"/>
          <w:u w:val="single"/>
        </w:rPr>
        <w:t xml:space="preserve"> POPI</w:t>
      </w:r>
      <w:r w:rsidRPr="003964F1">
        <w:rPr>
          <w:b/>
          <w:color w:val="000000" w:themeColor="text1"/>
          <w:szCs w:val="22"/>
          <w:u w:val="single"/>
        </w:rPr>
        <w:t xml:space="preserve"> Risk Appetite Report Template</w:t>
      </w:r>
    </w:p>
    <w:bookmarkEnd w:id="0"/>
    <w:bookmarkEnd w:id="1"/>
    <w:p w:rsidR="00573195" w:rsidRPr="003964F1" w:rsidRDefault="00573195" w:rsidP="00573195">
      <w:pPr>
        <w:jc w:val="center"/>
        <w:rPr>
          <w:color w:val="000000" w:themeColor="text1"/>
          <w:szCs w:val="22"/>
        </w:rPr>
      </w:pPr>
    </w:p>
    <w:p w:rsidR="00EC7EE8" w:rsidRPr="003964F1" w:rsidRDefault="00EC7EE8">
      <w:pPr>
        <w:rPr>
          <w:color w:val="000000" w:themeColor="text1"/>
          <w:szCs w:val="22"/>
        </w:rPr>
      </w:pPr>
      <w:r w:rsidRPr="003964F1">
        <w:rPr>
          <w:color w:val="000000" w:themeColor="text1"/>
          <w:szCs w:val="22"/>
        </w:rPr>
        <w:t>Report author:</w:t>
      </w:r>
    </w:p>
    <w:p w:rsidR="00EC7EE8" w:rsidRPr="003964F1" w:rsidRDefault="00EC7EE8">
      <w:pPr>
        <w:rPr>
          <w:color w:val="000000" w:themeColor="text1"/>
          <w:szCs w:val="22"/>
        </w:rPr>
      </w:pPr>
      <w:r w:rsidRPr="003964F1">
        <w:rPr>
          <w:color w:val="000000" w:themeColor="text1"/>
          <w:szCs w:val="22"/>
        </w:rPr>
        <w:t>Report date:</w:t>
      </w:r>
    </w:p>
    <w:p w:rsidR="00EC7EE8" w:rsidRPr="003964F1" w:rsidRDefault="00EC7EE8">
      <w:pPr>
        <w:rPr>
          <w:color w:val="000000" w:themeColor="text1"/>
          <w:szCs w:val="22"/>
        </w:rPr>
      </w:pPr>
      <w:r w:rsidRPr="003964F1">
        <w:rPr>
          <w:color w:val="000000" w:themeColor="text1"/>
          <w:szCs w:val="22"/>
        </w:rPr>
        <w:t>Reviewers list:</w:t>
      </w:r>
    </w:p>
    <w:p w:rsidR="00EC7EE8" w:rsidRPr="003964F1" w:rsidRDefault="00EC7EE8">
      <w:pPr>
        <w:rPr>
          <w:color w:val="000000" w:themeColor="text1"/>
          <w:szCs w:val="22"/>
        </w:rPr>
      </w:pPr>
      <w:r w:rsidRPr="003964F1">
        <w:rPr>
          <w:color w:val="000000" w:themeColor="text1"/>
          <w:szCs w:val="22"/>
        </w:rPr>
        <w:t>Approval list:</w:t>
      </w:r>
    </w:p>
    <w:p w:rsidR="00EC7EE8" w:rsidRPr="003964F1" w:rsidRDefault="00EC7EE8">
      <w:pPr>
        <w:rPr>
          <w:color w:val="000000" w:themeColor="text1"/>
          <w:szCs w:val="22"/>
        </w:rPr>
      </w:pPr>
      <w:r w:rsidRPr="003964F1">
        <w:rPr>
          <w:color w:val="000000" w:themeColor="text1"/>
          <w:szCs w:val="22"/>
        </w:rPr>
        <w:t>Document version control:</w:t>
      </w:r>
    </w:p>
    <w:p w:rsidR="00EC7EE8" w:rsidRPr="003964F1" w:rsidRDefault="00EC7EE8">
      <w:pPr>
        <w:rPr>
          <w:color w:val="000000" w:themeColor="text1"/>
          <w:szCs w:val="22"/>
        </w:rPr>
      </w:pPr>
    </w:p>
    <w:sdt>
      <w:sdtPr>
        <w:rPr>
          <w:rFonts w:asciiTheme="minorHAnsi" w:eastAsiaTheme="minorHAnsi" w:hAnsiTheme="minorHAnsi" w:cstheme="minorBidi"/>
          <w:b w:val="0"/>
          <w:bCs w:val="0"/>
          <w:color w:val="000000" w:themeColor="text1"/>
          <w:sz w:val="22"/>
          <w:szCs w:val="22"/>
          <w:lang w:val="en-ZA"/>
        </w:rPr>
        <w:id w:val="270111150"/>
        <w:docPartObj>
          <w:docPartGallery w:val="Table of Contents"/>
          <w:docPartUnique/>
        </w:docPartObj>
      </w:sdtPr>
      <w:sdtEndPr/>
      <w:sdtContent>
        <w:p w:rsidR="003964F1" w:rsidRPr="003964F1" w:rsidRDefault="003964F1" w:rsidP="003964F1">
          <w:pPr>
            <w:pStyle w:val="TOCHeading"/>
            <w:spacing w:before="0"/>
            <w:jc w:val="center"/>
            <w:rPr>
              <w:rFonts w:asciiTheme="minorHAnsi" w:hAnsiTheme="minorHAnsi"/>
              <w:color w:val="000000" w:themeColor="text1"/>
              <w:sz w:val="22"/>
              <w:szCs w:val="22"/>
            </w:rPr>
          </w:pPr>
          <w:r w:rsidRPr="003964F1">
            <w:rPr>
              <w:rFonts w:asciiTheme="minorHAnsi" w:hAnsiTheme="minorHAnsi"/>
              <w:color w:val="000000" w:themeColor="text1"/>
              <w:sz w:val="22"/>
              <w:szCs w:val="22"/>
            </w:rPr>
            <w:t>Table of Contents</w:t>
          </w:r>
        </w:p>
        <w:p w:rsidR="003964F1" w:rsidRDefault="00C91EDA">
          <w:pPr>
            <w:pStyle w:val="TOC1"/>
            <w:tabs>
              <w:tab w:val="left" w:pos="440"/>
              <w:tab w:val="right" w:leader="dot" w:pos="9350"/>
            </w:tabs>
            <w:rPr>
              <w:rFonts w:asciiTheme="minorHAnsi" w:eastAsiaTheme="minorEastAsia" w:hAnsiTheme="minorHAnsi"/>
              <w:noProof/>
              <w:szCs w:val="22"/>
              <w:lang w:val="en-US"/>
            </w:rPr>
          </w:pPr>
          <w:r w:rsidRPr="003964F1">
            <w:rPr>
              <w:rFonts w:asciiTheme="minorHAnsi" w:hAnsiTheme="minorHAnsi"/>
              <w:color w:val="000000" w:themeColor="text1"/>
              <w:szCs w:val="22"/>
            </w:rPr>
            <w:fldChar w:fldCharType="begin"/>
          </w:r>
          <w:r w:rsidR="003964F1" w:rsidRPr="003964F1">
            <w:rPr>
              <w:rFonts w:asciiTheme="minorHAnsi" w:hAnsiTheme="minorHAnsi"/>
              <w:color w:val="000000" w:themeColor="text1"/>
              <w:szCs w:val="22"/>
            </w:rPr>
            <w:instrText xml:space="preserve"> TOC \o "1-3" \h \z \u </w:instrText>
          </w:r>
          <w:r w:rsidRPr="003964F1">
            <w:rPr>
              <w:rFonts w:asciiTheme="minorHAnsi" w:hAnsiTheme="minorHAnsi"/>
              <w:color w:val="000000" w:themeColor="text1"/>
              <w:szCs w:val="22"/>
            </w:rPr>
            <w:fldChar w:fldCharType="separate"/>
          </w:r>
          <w:hyperlink w:anchor="_Toc468540958" w:history="1">
            <w:r w:rsidR="003964F1" w:rsidRPr="000D1AE3">
              <w:rPr>
                <w:rStyle w:val="Hyperlink"/>
                <w:noProof/>
              </w:rPr>
              <w:t>1</w:t>
            </w:r>
            <w:r w:rsidR="003964F1">
              <w:rPr>
                <w:rFonts w:asciiTheme="minorHAnsi" w:eastAsiaTheme="minorEastAsia" w:hAnsiTheme="minorHAnsi"/>
                <w:noProof/>
                <w:szCs w:val="22"/>
                <w:lang w:val="en-US"/>
              </w:rPr>
              <w:tab/>
            </w:r>
            <w:r w:rsidR="003964F1" w:rsidRPr="000D1AE3">
              <w:rPr>
                <w:rStyle w:val="Hyperlink"/>
                <w:noProof/>
              </w:rPr>
              <w:t>Objective</w:t>
            </w:r>
            <w:r w:rsidR="003964F1">
              <w:rPr>
                <w:noProof/>
                <w:webHidden/>
              </w:rPr>
              <w:tab/>
            </w:r>
            <w:r>
              <w:rPr>
                <w:noProof/>
                <w:webHidden/>
              </w:rPr>
              <w:fldChar w:fldCharType="begin"/>
            </w:r>
            <w:r w:rsidR="003964F1">
              <w:rPr>
                <w:noProof/>
                <w:webHidden/>
              </w:rPr>
              <w:instrText xml:space="preserve"> PAGEREF _Toc468540958 \h </w:instrText>
            </w:r>
            <w:r>
              <w:rPr>
                <w:noProof/>
                <w:webHidden/>
              </w:rPr>
            </w:r>
            <w:r>
              <w:rPr>
                <w:noProof/>
                <w:webHidden/>
              </w:rPr>
              <w:fldChar w:fldCharType="separate"/>
            </w:r>
            <w:r w:rsidR="003964F1">
              <w:rPr>
                <w:noProof/>
                <w:webHidden/>
              </w:rPr>
              <w:t>1</w:t>
            </w:r>
            <w:r>
              <w:rPr>
                <w:noProof/>
                <w:webHidden/>
              </w:rPr>
              <w:fldChar w:fldCharType="end"/>
            </w:r>
          </w:hyperlink>
        </w:p>
        <w:p w:rsidR="003964F1" w:rsidRDefault="005C33A8">
          <w:pPr>
            <w:pStyle w:val="TOC1"/>
            <w:tabs>
              <w:tab w:val="left" w:pos="440"/>
              <w:tab w:val="right" w:leader="dot" w:pos="9350"/>
            </w:tabs>
            <w:rPr>
              <w:rFonts w:asciiTheme="minorHAnsi" w:eastAsiaTheme="minorEastAsia" w:hAnsiTheme="minorHAnsi"/>
              <w:noProof/>
              <w:szCs w:val="22"/>
              <w:lang w:val="en-US"/>
            </w:rPr>
          </w:pPr>
          <w:hyperlink w:anchor="_Toc468540959" w:history="1">
            <w:r w:rsidR="003964F1" w:rsidRPr="000D1AE3">
              <w:rPr>
                <w:rStyle w:val="Hyperlink"/>
                <w:noProof/>
              </w:rPr>
              <w:t>2</w:t>
            </w:r>
            <w:r w:rsidR="003964F1">
              <w:rPr>
                <w:rFonts w:asciiTheme="minorHAnsi" w:eastAsiaTheme="minorEastAsia" w:hAnsiTheme="minorHAnsi"/>
                <w:noProof/>
                <w:szCs w:val="22"/>
                <w:lang w:val="en-US"/>
              </w:rPr>
              <w:tab/>
            </w:r>
            <w:r w:rsidR="003964F1" w:rsidRPr="000D1AE3">
              <w:rPr>
                <w:rStyle w:val="Hyperlink"/>
                <w:noProof/>
              </w:rPr>
              <w:t>Definitions</w:t>
            </w:r>
            <w:r w:rsidR="003964F1">
              <w:rPr>
                <w:noProof/>
                <w:webHidden/>
              </w:rPr>
              <w:tab/>
            </w:r>
            <w:r w:rsidR="00C91EDA">
              <w:rPr>
                <w:noProof/>
                <w:webHidden/>
              </w:rPr>
              <w:fldChar w:fldCharType="begin"/>
            </w:r>
            <w:r w:rsidR="003964F1">
              <w:rPr>
                <w:noProof/>
                <w:webHidden/>
              </w:rPr>
              <w:instrText xml:space="preserve"> PAGEREF _Toc468540959 \h </w:instrText>
            </w:r>
            <w:r w:rsidR="00C91EDA">
              <w:rPr>
                <w:noProof/>
                <w:webHidden/>
              </w:rPr>
            </w:r>
            <w:r w:rsidR="00C91EDA">
              <w:rPr>
                <w:noProof/>
                <w:webHidden/>
              </w:rPr>
              <w:fldChar w:fldCharType="separate"/>
            </w:r>
            <w:r w:rsidR="003964F1">
              <w:rPr>
                <w:noProof/>
                <w:webHidden/>
              </w:rPr>
              <w:t>1</w:t>
            </w:r>
            <w:r w:rsidR="00C91EDA">
              <w:rPr>
                <w:noProof/>
                <w:webHidden/>
              </w:rPr>
              <w:fldChar w:fldCharType="end"/>
            </w:r>
          </w:hyperlink>
        </w:p>
        <w:p w:rsidR="003964F1" w:rsidRDefault="005C33A8">
          <w:pPr>
            <w:pStyle w:val="TOC1"/>
            <w:tabs>
              <w:tab w:val="left" w:pos="440"/>
              <w:tab w:val="right" w:leader="dot" w:pos="9350"/>
            </w:tabs>
            <w:rPr>
              <w:rFonts w:asciiTheme="minorHAnsi" w:eastAsiaTheme="minorEastAsia" w:hAnsiTheme="minorHAnsi"/>
              <w:noProof/>
              <w:szCs w:val="22"/>
              <w:lang w:val="en-US"/>
            </w:rPr>
          </w:pPr>
          <w:hyperlink w:anchor="_Toc468540960" w:history="1">
            <w:r w:rsidR="003964F1" w:rsidRPr="000D1AE3">
              <w:rPr>
                <w:rStyle w:val="Hyperlink"/>
                <w:noProof/>
              </w:rPr>
              <w:t>3</w:t>
            </w:r>
            <w:r w:rsidR="003964F1">
              <w:rPr>
                <w:rFonts w:asciiTheme="minorHAnsi" w:eastAsiaTheme="minorEastAsia" w:hAnsiTheme="minorHAnsi"/>
                <w:noProof/>
                <w:szCs w:val="22"/>
                <w:lang w:val="en-US"/>
              </w:rPr>
              <w:tab/>
            </w:r>
            <w:r w:rsidR="003964F1" w:rsidRPr="000D1AE3">
              <w:rPr>
                <w:rStyle w:val="Hyperlink"/>
                <w:noProof/>
              </w:rPr>
              <w:t>Alignment to strategic objectives</w:t>
            </w:r>
            <w:r w:rsidR="003964F1">
              <w:rPr>
                <w:noProof/>
                <w:webHidden/>
              </w:rPr>
              <w:tab/>
            </w:r>
            <w:r w:rsidR="00C91EDA">
              <w:rPr>
                <w:noProof/>
                <w:webHidden/>
              </w:rPr>
              <w:fldChar w:fldCharType="begin"/>
            </w:r>
            <w:r w:rsidR="003964F1">
              <w:rPr>
                <w:noProof/>
                <w:webHidden/>
              </w:rPr>
              <w:instrText xml:space="preserve"> PAGEREF _Toc468540960 \h </w:instrText>
            </w:r>
            <w:r w:rsidR="00C91EDA">
              <w:rPr>
                <w:noProof/>
                <w:webHidden/>
              </w:rPr>
            </w:r>
            <w:r w:rsidR="00C91EDA">
              <w:rPr>
                <w:noProof/>
                <w:webHidden/>
              </w:rPr>
              <w:fldChar w:fldCharType="separate"/>
            </w:r>
            <w:r w:rsidR="003964F1">
              <w:rPr>
                <w:noProof/>
                <w:webHidden/>
              </w:rPr>
              <w:t>2</w:t>
            </w:r>
            <w:r w:rsidR="00C91EDA">
              <w:rPr>
                <w:noProof/>
                <w:webHidden/>
              </w:rPr>
              <w:fldChar w:fldCharType="end"/>
            </w:r>
          </w:hyperlink>
        </w:p>
        <w:p w:rsidR="003964F1" w:rsidRDefault="005C33A8">
          <w:pPr>
            <w:pStyle w:val="TOC1"/>
            <w:tabs>
              <w:tab w:val="left" w:pos="440"/>
              <w:tab w:val="right" w:leader="dot" w:pos="9350"/>
            </w:tabs>
            <w:rPr>
              <w:rFonts w:asciiTheme="minorHAnsi" w:eastAsiaTheme="minorEastAsia" w:hAnsiTheme="minorHAnsi"/>
              <w:noProof/>
              <w:szCs w:val="22"/>
              <w:lang w:val="en-US"/>
            </w:rPr>
          </w:pPr>
          <w:hyperlink w:anchor="_Toc468540961" w:history="1">
            <w:r w:rsidR="003964F1" w:rsidRPr="000D1AE3">
              <w:rPr>
                <w:rStyle w:val="Hyperlink"/>
                <w:noProof/>
                <w:lang w:val="en-GB"/>
              </w:rPr>
              <w:t>4</w:t>
            </w:r>
            <w:r w:rsidR="003964F1">
              <w:rPr>
                <w:rFonts w:asciiTheme="minorHAnsi" w:eastAsiaTheme="minorEastAsia" w:hAnsiTheme="minorHAnsi"/>
                <w:noProof/>
                <w:szCs w:val="22"/>
                <w:lang w:val="en-US"/>
              </w:rPr>
              <w:tab/>
            </w:r>
            <w:r w:rsidR="003964F1" w:rsidRPr="000D1AE3">
              <w:rPr>
                <w:rStyle w:val="Hyperlink"/>
                <w:noProof/>
                <w:lang w:val="en-GB"/>
              </w:rPr>
              <w:t>Alignment to COSO ERM Framework</w:t>
            </w:r>
            <w:r w:rsidR="003964F1">
              <w:rPr>
                <w:noProof/>
                <w:webHidden/>
              </w:rPr>
              <w:tab/>
            </w:r>
            <w:r w:rsidR="00C91EDA">
              <w:rPr>
                <w:noProof/>
                <w:webHidden/>
              </w:rPr>
              <w:fldChar w:fldCharType="begin"/>
            </w:r>
            <w:r w:rsidR="003964F1">
              <w:rPr>
                <w:noProof/>
                <w:webHidden/>
              </w:rPr>
              <w:instrText xml:space="preserve"> PAGEREF _Toc468540961 \h </w:instrText>
            </w:r>
            <w:r w:rsidR="00C91EDA">
              <w:rPr>
                <w:noProof/>
                <w:webHidden/>
              </w:rPr>
            </w:r>
            <w:r w:rsidR="00C91EDA">
              <w:rPr>
                <w:noProof/>
                <w:webHidden/>
              </w:rPr>
              <w:fldChar w:fldCharType="separate"/>
            </w:r>
            <w:r w:rsidR="003964F1">
              <w:rPr>
                <w:noProof/>
                <w:webHidden/>
              </w:rPr>
              <w:t>2</w:t>
            </w:r>
            <w:r w:rsidR="00C91EDA">
              <w:rPr>
                <w:noProof/>
                <w:webHidden/>
              </w:rPr>
              <w:fldChar w:fldCharType="end"/>
            </w:r>
          </w:hyperlink>
        </w:p>
        <w:p w:rsidR="003964F1" w:rsidRDefault="005C33A8">
          <w:pPr>
            <w:pStyle w:val="TOC1"/>
            <w:tabs>
              <w:tab w:val="left" w:pos="440"/>
              <w:tab w:val="right" w:leader="dot" w:pos="9350"/>
            </w:tabs>
            <w:rPr>
              <w:rFonts w:asciiTheme="minorHAnsi" w:eastAsiaTheme="minorEastAsia" w:hAnsiTheme="minorHAnsi"/>
              <w:noProof/>
              <w:szCs w:val="22"/>
              <w:lang w:val="en-US"/>
            </w:rPr>
          </w:pPr>
          <w:hyperlink w:anchor="_Toc468540962" w:history="1">
            <w:r w:rsidR="003964F1" w:rsidRPr="000D1AE3">
              <w:rPr>
                <w:rStyle w:val="Hyperlink"/>
                <w:noProof/>
              </w:rPr>
              <w:t>5</w:t>
            </w:r>
            <w:r w:rsidR="003964F1">
              <w:rPr>
                <w:rFonts w:asciiTheme="minorHAnsi" w:eastAsiaTheme="minorEastAsia" w:hAnsiTheme="minorHAnsi"/>
                <w:noProof/>
                <w:szCs w:val="22"/>
                <w:lang w:val="en-US"/>
              </w:rPr>
              <w:tab/>
            </w:r>
            <w:r w:rsidR="003964F1" w:rsidRPr="000D1AE3">
              <w:rPr>
                <w:rStyle w:val="Hyperlink"/>
                <w:noProof/>
              </w:rPr>
              <w:t>Alignment to risk categories</w:t>
            </w:r>
            <w:r w:rsidR="003964F1">
              <w:rPr>
                <w:noProof/>
                <w:webHidden/>
              </w:rPr>
              <w:tab/>
            </w:r>
            <w:r w:rsidR="00C91EDA">
              <w:rPr>
                <w:noProof/>
                <w:webHidden/>
              </w:rPr>
              <w:fldChar w:fldCharType="begin"/>
            </w:r>
            <w:r w:rsidR="003964F1">
              <w:rPr>
                <w:noProof/>
                <w:webHidden/>
              </w:rPr>
              <w:instrText xml:space="preserve"> PAGEREF _Toc468540962 \h </w:instrText>
            </w:r>
            <w:r w:rsidR="00C91EDA">
              <w:rPr>
                <w:noProof/>
                <w:webHidden/>
              </w:rPr>
            </w:r>
            <w:r w:rsidR="00C91EDA">
              <w:rPr>
                <w:noProof/>
                <w:webHidden/>
              </w:rPr>
              <w:fldChar w:fldCharType="separate"/>
            </w:r>
            <w:r w:rsidR="003964F1">
              <w:rPr>
                <w:noProof/>
                <w:webHidden/>
              </w:rPr>
              <w:t>3</w:t>
            </w:r>
            <w:r w:rsidR="00C91EDA">
              <w:rPr>
                <w:noProof/>
                <w:webHidden/>
              </w:rPr>
              <w:fldChar w:fldCharType="end"/>
            </w:r>
          </w:hyperlink>
        </w:p>
        <w:p w:rsidR="003964F1" w:rsidRDefault="005C33A8">
          <w:pPr>
            <w:pStyle w:val="TOC1"/>
            <w:tabs>
              <w:tab w:val="left" w:pos="440"/>
              <w:tab w:val="right" w:leader="dot" w:pos="9350"/>
            </w:tabs>
            <w:rPr>
              <w:rFonts w:asciiTheme="minorHAnsi" w:eastAsiaTheme="minorEastAsia" w:hAnsiTheme="minorHAnsi"/>
              <w:noProof/>
              <w:szCs w:val="22"/>
              <w:lang w:val="en-US"/>
            </w:rPr>
          </w:pPr>
          <w:hyperlink w:anchor="_Toc468540963" w:history="1">
            <w:r w:rsidR="003964F1" w:rsidRPr="000D1AE3">
              <w:rPr>
                <w:rStyle w:val="Hyperlink"/>
                <w:noProof/>
              </w:rPr>
              <w:t>6</w:t>
            </w:r>
            <w:r w:rsidR="003964F1">
              <w:rPr>
                <w:rFonts w:asciiTheme="minorHAnsi" w:eastAsiaTheme="minorEastAsia" w:hAnsiTheme="minorHAnsi"/>
                <w:noProof/>
                <w:szCs w:val="22"/>
                <w:lang w:val="en-US"/>
              </w:rPr>
              <w:tab/>
            </w:r>
            <w:r w:rsidR="003964F1" w:rsidRPr="000D1AE3">
              <w:rPr>
                <w:rStyle w:val="Hyperlink"/>
                <w:noProof/>
              </w:rPr>
              <w:t>Impact Rating scale</w:t>
            </w:r>
            <w:r w:rsidR="003964F1">
              <w:rPr>
                <w:noProof/>
                <w:webHidden/>
              </w:rPr>
              <w:tab/>
            </w:r>
            <w:r w:rsidR="00C91EDA">
              <w:rPr>
                <w:noProof/>
                <w:webHidden/>
              </w:rPr>
              <w:fldChar w:fldCharType="begin"/>
            </w:r>
            <w:r w:rsidR="003964F1">
              <w:rPr>
                <w:noProof/>
                <w:webHidden/>
              </w:rPr>
              <w:instrText xml:space="preserve"> PAGEREF _Toc468540963 \h </w:instrText>
            </w:r>
            <w:r w:rsidR="00C91EDA">
              <w:rPr>
                <w:noProof/>
                <w:webHidden/>
              </w:rPr>
            </w:r>
            <w:r w:rsidR="00C91EDA">
              <w:rPr>
                <w:noProof/>
                <w:webHidden/>
              </w:rPr>
              <w:fldChar w:fldCharType="separate"/>
            </w:r>
            <w:r w:rsidR="003964F1">
              <w:rPr>
                <w:noProof/>
                <w:webHidden/>
              </w:rPr>
              <w:t>4</w:t>
            </w:r>
            <w:r w:rsidR="00C91EDA">
              <w:rPr>
                <w:noProof/>
                <w:webHidden/>
              </w:rPr>
              <w:fldChar w:fldCharType="end"/>
            </w:r>
          </w:hyperlink>
        </w:p>
        <w:p w:rsidR="003964F1" w:rsidRDefault="005C33A8">
          <w:pPr>
            <w:pStyle w:val="TOC1"/>
            <w:tabs>
              <w:tab w:val="left" w:pos="440"/>
              <w:tab w:val="right" w:leader="dot" w:pos="9350"/>
            </w:tabs>
            <w:rPr>
              <w:rFonts w:asciiTheme="minorHAnsi" w:eastAsiaTheme="minorEastAsia" w:hAnsiTheme="minorHAnsi"/>
              <w:noProof/>
              <w:szCs w:val="22"/>
              <w:lang w:val="en-US"/>
            </w:rPr>
          </w:pPr>
          <w:hyperlink w:anchor="_Toc468540964" w:history="1">
            <w:r w:rsidR="003964F1" w:rsidRPr="000D1AE3">
              <w:rPr>
                <w:rStyle w:val="Hyperlink"/>
                <w:noProof/>
              </w:rPr>
              <w:t>7</w:t>
            </w:r>
            <w:r w:rsidR="003964F1">
              <w:rPr>
                <w:rFonts w:asciiTheme="minorHAnsi" w:eastAsiaTheme="minorEastAsia" w:hAnsiTheme="minorHAnsi"/>
                <w:noProof/>
                <w:szCs w:val="22"/>
                <w:lang w:val="en-US"/>
              </w:rPr>
              <w:tab/>
            </w:r>
            <w:r w:rsidR="003964F1" w:rsidRPr="000D1AE3">
              <w:rPr>
                <w:rStyle w:val="Hyperlink"/>
                <w:noProof/>
              </w:rPr>
              <w:t>Likelihood Rating scale</w:t>
            </w:r>
            <w:r w:rsidR="003964F1">
              <w:rPr>
                <w:noProof/>
                <w:webHidden/>
              </w:rPr>
              <w:tab/>
            </w:r>
            <w:r w:rsidR="00C91EDA">
              <w:rPr>
                <w:noProof/>
                <w:webHidden/>
              </w:rPr>
              <w:fldChar w:fldCharType="begin"/>
            </w:r>
            <w:r w:rsidR="003964F1">
              <w:rPr>
                <w:noProof/>
                <w:webHidden/>
              </w:rPr>
              <w:instrText xml:space="preserve"> PAGEREF _Toc468540964 \h </w:instrText>
            </w:r>
            <w:r w:rsidR="00C91EDA">
              <w:rPr>
                <w:noProof/>
                <w:webHidden/>
              </w:rPr>
            </w:r>
            <w:r w:rsidR="00C91EDA">
              <w:rPr>
                <w:noProof/>
                <w:webHidden/>
              </w:rPr>
              <w:fldChar w:fldCharType="separate"/>
            </w:r>
            <w:r w:rsidR="003964F1">
              <w:rPr>
                <w:noProof/>
                <w:webHidden/>
              </w:rPr>
              <w:t>4</w:t>
            </w:r>
            <w:r w:rsidR="00C91EDA">
              <w:rPr>
                <w:noProof/>
                <w:webHidden/>
              </w:rPr>
              <w:fldChar w:fldCharType="end"/>
            </w:r>
          </w:hyperlink>
        </w:p>
        <w:p w:rsidR="003964F1" w:rsidRDefault="005C33A8">
          <w:pPr>
            <w:pStyle w:val="TOC1"/>
            <w:tabs>
              <w:tab w:val="left" w:pos="440"/>
              <w:tab w:val="right" w:leader="dot" w:pos="9350"/>
            </w:tabs>
            <w:rPr>
              <w:rFonts w:asciiTheme="minorHAnsi" w:eastAsiaTheme="minorEastAsia" w:hAnsiTheme="minorHAnsi"/>
              <w:noProof/>
              <w:szCs w:val="22"/>
              <w:lang w:val="en-US"/>
            </w:rPr>
          </w:pPr>
          <w:hyperlink w:anchor="_Toc468540965" w:history="1">
            <w:r w:rsidR="003964F1" w:rsidRPr="000D1AE3">
              <w:rPr>
                <w:rStyle w:val="Hyperlink"/>
                <w:noProof/>
              </w:rPr>
              <w:t>8</w:t>
            </w:r>
            <w:r w:rsidR="003964F1">
              <w:rPr>
                <w:rFonts w:asciiTheme="minorHAnsi" w:eastAsiaTheme="minorEastAsia" w:hAnsiTheme="minorHAnsi"/>
                <w:noProof/>
                <w:szCs w:val="22"/>
                <w:lang w:val="en-US"/>
              </w:rPr>
              <w:tab/>
            </w:r>
            <w:r w:rsidR="003964F1" w:rsidRPr="000D1AE3">
              <w:rPr>
                <w:rStyle w:val="Hyperlink"/>
                <w:noProof/>
              </w:rPr>
              <w:t>Controls effectiveness scale</w:t>
            </w:r>
            <w:r w:rsidR="003964F1">
              <w:rPr>
                <w:noProof/>
                <w:webHidden/>
              </w:rPr>
              <w:tab/>
            </w:r>
            <w:r w:rsidR="00C91EDA">
              <w:rPr>
                <w:noProof/>
                <w:webHidden/>
              </w:rPr>
              <w:fldChar w:fldCharType="begin"/>
            </w:r>
            <w:r w:rsidR="003964F1">
              <w:rPr>
                <w:noProof/>
                <w:webHidden/>
              </w:rPr>
              <w:instrText xml:space="preserve"> PAGEREF _Toc468540965 \h </w:instrText>
            </w:r>
            <w:r w:rsidR="00C91EDA">
              <w:rPr>
                <w:noProof/>
                <w:webHidden/>
              </w:rPr>
            </w:r>
            <w:r w:rsidR="00C91EDA">
              <w:rPr>
                <w:noProof/>
                <w:webHidden/>
              </w:rPr>
              <w:fldChar w:fldCharType="separate"/>
            </w:r>
            <w:r w:rsidR="003964F1">
              <w:rPr>
                <w:noProof/>
                <w:webHidden/>
              </w:rPr>
              <w:t>4</w:t>
            </w:r>
            <w:r w:rsidR="00C91EDA">
              <w:rPr>
                <w:noProof/>
                <w:webHidden/>
              </w:rPr>
              <w:fldChar w:fldCharType="end"/>
            </w:r>
          </w:hyperlink>
        </w:p>
        <w:p w:rsidR="003964F1" w:rsidRDefault="005C33A8">
          <w:pPr>
            <w:pStyle w:val="TOC1"/>
            <w:tabs>
              <w:tab w:val="left" w:pos="440"/>
              <w:tab w:val="right" w:leader="dot" w:pos="9350"/>
            </w:tabs>
            <w:rPr>
              <w:rFonts w:asciiTheme="minorHAnsi" w:eastAsiaTheme="minorEastAsia" w:hAnsiTheme="minorHAnsi"/>
              <w:noProof/>
              <w:szCs w:val="22"/>
              <w:lang w:val="en-US"/>
            </w:rPr>
          </w:pPr>
          <w:hyperlink w:anchor="_Toc468540966" w:history="1">
            <w:r w:rsidR="003964F1" w:rsidRPr="000D1AE3">
              <w:rPr>
                <w:rStyle w:val="Hyperlink"/>
                <w:noProof/>
              </w:rPr>
              <w:t>9</w:t>
            </w:r>
            <w:r w:rsidR="003964F1">
              <w:rPr>
                <w:rFonts w:asciiTheme="minorHAnsi" w:eastAsiaTheme="minorEastAsia" w:hAnsiTheme="minorHAnsi"/>
                <w:noProof/>
                <w:szCs w:val="22"/>
                <w:lang w:val="en-US"/>
              </w:rPr>
              <w:tab/>
            </w:r>
            <w:r w:rsidR="003964F1" w:rsidRPr="000D1AE3">
              <w:rPr>
                <w:rStyle w:val="Hyperlink"/>
                <w:noProof/>
              </w:rPr>
              <w:t>Overall risk scoring matrix</w:t>
            </w:r>
            <w:r w:rsidR="003964F1">
              <w:rPr>
                <w:noProof/>
                <w:webHidden/>
              </w:rPr>
              <w:tab/>
            </w:r>
            <w:r w:rsidR="00C91EDA">
              <w:rPr>
                <w:noProof/>
                <w:webHidden/>
              </w:rPr>
              <w:fldChar w:fldCharType="begin"/>
            </w:r>
            <w:r w:rsidR="003964F1">
              <w:rPr>
                <w:noProof/>
                <w:webHidden/>
              </w:rPr>
              <w:instrText xml:space="preserve"> PAGEREF _Toc468540966 \h </w:instrText>
            </w:r>
            <w:r w:rsidR="00C91EDA">
              <w:rPr>
                <w:noProof/>
                <w:webHidden/>
              </w:rPr>
            </w:r>
            <w:r w:rsidR="00C91EDA">
              <w:rPr>
                <w:noProof/>
                <w:webHidden/>
              </w:rPr>
              <w:fldChar w:fldCharType="separate"/>
            </w:r>
            <w:r w:rsidR="003964F1">
              <w:rPr>
                <w:noProof/>
                <w:webHidden/>
              </w:rPr>
              <w:t>5</w:t>
            </w:r>
            <w:r w:rsidR="00C91EDA">
              <w:rPr>
                <w:noProof/>
                <w:webHidden/>
              </w:rPr>
              <w:fldChar w:fldCharType="end"/>
            </w:r>
          </w:hyperlink>
        </w:p>
        <w:p w:rsidR="003964F1" w:rsidRDefault="005C33A8">
          <w:pPr>
            <w:pStyle w:val="TOC1"/>
            <w:tabs>
              <w:tab w:val="left" w:pos="660"/>
              <w:tab w:val="right" w:leader="dot" w:pos="9350"/>
            </w:tabs>
            <w:rPr>
              <w:rFonts w:asciiTheme="minorHAnsi" w:eastAsiaTheme="minorEastAsia" w:hAnsiTheme="minorHAnsi"/>
              <w:noProof/>
              <w:szCs w:val="22"/>
              <w:lang w:val="en-US"/>
            </w:rPr>
          </w:pPr>
          <w:hyperlink w:anchor="_Toc468540967" w:history="1">
            <w:r w:rsidR="003964F1" w:rsidRPr="000D1AE3">
              <w:rPr>
                <w:rStyle w:val="Hyperlink"/>
                <w:noProof/>
              </w:rPr>
              <w:t>10</w:t>
            </w:r>
            <w:r w:rsidR="003964F1">
              <w:rPr>
                <w:rFonts w:asciiTheme="minorHAnsi" w:eastAsiaTheme="minorEastAsia" w:hAnsiTheme="minorHAnsi"/>
                <w:noProof/>
                <w:szCs w:val="22"/>
                <w:lang w:val="en-US"/>
              </w:rPr>
              <w:tab/>
            </w:r>
            <w:r w:rsidR="003964F1" w:rsidRPr="000D1AE3">
              <w:rPr>
                <w:rStyle w:val="Hyperlink"/>
                <w:noProof/>
              </w:rPr>
              <w:t>Overall risk category</w:t>
            </w:r>
            <w:r w:rsidR="003964F1">
              <w:rPr>
                <w:noProof/>
                <w:webHidden/>
              </w:rPr>
              <w:tab/>
            </w:r>
            <w:r w:rsidR="00C91EDA">
              <w:rPr>
                <w:noProof/>
                <w:webHidden/>
              </w:rPr>
              <w:fldChar w:fldCharType="begin"/>
            </w:r>
            <w:r w:rsidR="003964F1">
              <w:rPr>
                <w:noProof/>
                <w:webHidden/>
              </w:rPr>
              <w:instrText xml:space="preserve"> PAGEREF _Toc468540967 \h </w:instrText>
            </w:r>
            <w:r w:rsidR="00C91EDA">
              <w:rPr>
                <w:noProof/>
                <w:webHidden/>
              </w:rPr>
            </w:r>
            <w:r w:rsidR="00C91EDA">
              <w:rPr>
                <w:noProof/>
                <w:webHidden/>
              </w:rPr>
              <w:fldChar w:fldCharType="separate"/>
            </w:r>
            <w:r w:rsidR="003964F1">
              <w:rPr>
                <w:noProof/>
                <w:webHidden/>
              </w:rPr>
              <w:t>5</w:t>
            </w:r>
            <w:r w:rsidR="00C91EDA">
              <w:rPr>
                <w:noProof/>
                <w:webHidden/>
              </w:rPr>
              <w:fldChar w:fldCharType="end"/>
            </w:r>
          </w:hyperlink>
        </w:p>
        <w:p w:rsidR="003964F1" w:rsidRDefault="005C33A8">
          <w:pPr>
            <w:pStyle w:val="TOC1"/>
            <w:tabs>
              <w:tab w:val="left" w:pos="660"/>
              <w:tab w:val="right" w:leader="dot" w:pos="9350"/>
            </w:tabs>
            <w:rPr>
              <w:rFonts w:asciiTheme="minorHAnsi" w:eastAsiaTheme="minorEastAsia" w:hAnsiTheme="minorHAnsi"/>
              <w:noProof/>
              <w:szCs w:val="22"/>
              <w:lang w:val="en-US"/>
            </w:rPr>
          </w:pPr>
          <w:hyperlink w:anchor="_Toc468540968" w:history="1">
            <w:r w:rsidR="003964F1" w:rsidRPr="000D1AE3">
              <w:rPr>
                <w:rStyle w:val="Hyperlink"/>
                <w:noProof/>
              </w:rPr>
              <w:t>11</w:t>
            </w:r>
            <w:r w:rsidR="003964F1">
              <w:rPr>
                <w:rFonts w:asciiTheme="minorHAnsi" w:eastAsiaTheme="minorEastAsia" w:hAnsiTheme="minorHAnsi"/>
                <w:noProof/>
                <w:szCs w:val="22"/>
                <w:lang w:val="en-US"/>
              </w:rPr>
              <w:tab/>
            </w:r>
            <w:r w:rsidR="003964F1" w:rsidRPr="000D1AE3">
              <w:rPr>
                <w:rStyle w:val="Hyperlink"/>
                <w:noProof/>
              </w:rPr>
              <w:t>Summary of risks identified</w:t>
            </w:r>
            <w:r w:rsidR="003964F1">
              <w:rPr>
                <w:noProof/>
                <w:webHidden/>
              </w:rPr>
              <w:tab/>
            </w:r>
            <w:r w:rsidR="00C91EDA">
              <w:rPr>
                <w:noProof/>
                <w:webHidden/>
              </w:rPr>
              <w:fldChar w:fldCharType="begin"/>
            </w:r>
            <w:r w:rsidR="003964F1">
              <w:rPr>
                <w:noProof/>
                <w:webHidden/>
              </w:rPr>
              <w:instrText xml:space="preserve"> PAGEREF _Toc468540968 \h </w:instrText>
            </w:r>
            <w:r w:rsidR="00C91EDA">
              <w:rPr>
                <w:noProof/>
                <w:webHidden/>
              </w:rPr>
            </w:r>
            <w:r w:rsidR="00C91EDA">
              <w:rPr>
                <w:noProof/>
                <w:webHidden/>
              </w:rPr>
              <w:fldChar w:fldCharType="separate"/>
            </w:r>
            <w:r w:rsidR="003964F1">
              <w:rPr>
                <w:noProof/>
                <w:webHidden/>
              </w:rPr>
              <w:t>6</w:t>
            </w:r>
            <w:r w:rsidR="00C91EDA">
              <w:rPr>
                <w:noProof/>
                <w:webHidden/>
              </w:rPr>
              <w:fldChar w:fldCharType="end"/>
            </w:r>
          </w:hyperlink>
        </w:p>
        <w:p w:rsidR="003964F1" w:rsidRDefault="005C33A8">
          <w:pPr>
            <w:pStyle w:val="TOC1"/>
            <w:tabs>
              <w:tab w:val="left" w:pos="660"/>
              <w:tab w:val="right" w:leader="dot" w:pos="9350"/>
            </w:tabs>
            <w:rPr>
              <w:rFonts w:asciiTheme="minorHAnsi" w:eastAsiaTheme="minorEastAsia" w:hAnsiTheme="minorHAnsi"/>
              <w:noProof/>
              <w:szCs w:val="22"/>
              <w:lang w:val="en-US"/>
            </w:rPr>
          </w:pPr>
          <w:hyperlink w:anchor="_Toc468540969" w:history="1">
            <w:r w:rsidR="003964F1" w:rsidRPr="000D1AE3">
              <w:rPr>
                <w:rStyle w:val="Hyperlink"/>
                <w:noProof/>
              </w:rPr>
              <w:t>12</w:t>
            </w:r>
            <w:r w:rsidR="003964F1">
              <w:rPr>
                <w:rFonts w:asciiTheme="minorHAnsi" w:eastAsiaTheme="minorEastAsia" w:hAnsiTheme="minorHAnsi"/>
                <w:noProof/>
                <w:szCs w:val="22"/>
                <w:lang w:val="en-US"/>
              </w:rPr>
              <w:tab/>
            </w:r>
            <w:r w:rsidR="003964F1" w:rsidRPr="000D1AE3">
              <w:rPr>
                <w:rStyle w:val="Hyperlink"/>
                <w:noProof/>
              </w:rPr>
              <w:t>Next steps</w:t>
            </w:r>
            <w:r w:rsidR="003964F1">
              <w:rPr>
                <w:noProof/>
                <w:webHidden/>
              </w:rPr>
              <w:tab/>
            </w:r>
            <w:r w:rsidR="00C91EDA">
              <w:rPr>
                <w:noProof/>
                <w:webHidden/>
              </w:rPr>
              <w:fldChar w:fldCharType="begin"/>
            </w:r>
            <w:r w:rsidR="003964F1">
              <w:rPr>
                <w:noProof/>
                <w:webHidden/>
              </w:rPr>
              <w:instrText xml:space="preserve"> PAGEREF _Toc468540969 \h </w:instrText>
            </w:r>
            <w:r w:rsidR="00C91EDA">
              <w:rPr>
                <w:noProof/>
                <w:webHidden/>
              </w:rPr>
            </w:r>
            <w:r w:rsidR="00C91EDA">
              <w:rPr>
                <w:noProof/>
                <w:webHidden/>
              </w:rPr>
              <w:fldChar w:fldCharType="separate"/>
            </w:r>
            <w:r w:rsidR="003964F1">
              <w:rPr>
                <w:noProof/>
                <w:webHidden/>
              </w:rPr>
              <w:t>7</w:t>
            </w:r>
            <w:r w:rsidR="00C91EDA">
              <w:rPr>
                <w:noProof/>
                <w:webHidden/>
              </w:rPr>
              <w:fldChar w:fldCharType="end"/>
            </w:r>
          </w:hyperlink>
        </w:p>
        <w:p w:rsidR="003964F1" w:rsidRPr="003964F1" w:rsidRDefault="00C91EDA">
          <w:pPr>
            <w:rPr>
              <w:color w:val="000000" w:themeColor="text1"/>
              <w:szCs w:val="22"/>
            </w:rPr>
          </w:pPr>
          <w:r w:rsidRPr="003964F1">
            <w:rPr>
              <w:color w:val="000000" w:themeColor="text1"/>
              <w:szCs w:val="22"/>
            </w:rPr>
            <w:fldChar w:fldCharType="end"/>
          </w:r>
        </w:p>
      </w:sdtContent>
    </w:sdt>
    <w:p w:rsidR="00EC7EE8" w:rsidRPr="003964F1" w:rsidRDefault="00EC7EE8">
      <w:pPr>
        <w:rPr>
          <w:color w:val="000000" w:themeColor="text1"/>
          <w:szCs w:val="22"/>
        </w:rPr>
      </w:pPr>
    </w:p>
    <w:p w:rsidR="00822EC4" w:rsidRPr="003964F1" w:rsidRDefault="00EC7EE8" w:rsidP="00822EC4">
      <w:pPr>
        <w:pStyle w:val="Heading1"/>
        <w:rPr>
          <w:color w:val="000000" w:themeColor="text1"/>
          <w:szCs w:val="22"/>
        </w:rPr>
      </w:pPr>
      <w:bookmarkStart w:id="2" w:name="_Toc468540958"/>
      <w:r w:rsidRPr="003964F1">
        <w:rPr>
          <w:color w:val="000000" w:themeColor="text1"/>
          <w:szCs w:val="22"/>
        </w:rPr>
        <w:t>Objective</w:t>
      </w:r>
      <w:bookmarkEnd w:id="2"/>
      <w:r w:rsidRPr="003964F1">
        <w:rPr>
          <w:color w:val="000000" w:themeColor="text1"/>
          <w:szCs w:val="22"/>
        </w:rPr>
        <w:t xml:space="preserve"> </w:t>
      </w:r>
    </w:p>
    <w:p w:rsidR="00822EC4" w:rsidRPr="003964F1" w:rsidRDefault="00822EC4">
      <w:pPr>
        <w:rPr>
          <w:color w:val="000000" w:themeColor="text1"/>
          <w:szCs w:val="22"/>
        </w:rPr>
      </w:pPr>
    </w:p>
    <w:p w:rsidR="00EC7EE8" w:rsidRPr="003964F1" w:rsidRDefault="00822EC4">
      <w:pPr>
        <w:rPr>
          <w:color w:val="000000" w:themeColor="text1"/>
          <w:szCs w:val="22"/>
        </w:rPr>
      </w:pPr>
      <w:r w:rsidRPr="003964F1">
        <w:rPr>
          <w:color w:val="000000" w:themeColor="text1"/>
          <w:szCs w:val="22"/>
        </w:rPr>
        <w:t>T</w:t>
      </w:r>
      <w:r w:rsidR="00EC7EE8" w:rsidRPr="003964F1">
        <w:rPr>
          <w:color w:val="000000" w:themeColor="text1"/>
          <w:szCs w:val="22"/>
        </w:rPr>
        <w:t>his report supports the integration and review of the POPI Act compliance assessments which have been undertaken.</w:t>
      </w:r>
      <w:r w:rsidR="00573195" w:rsidRPr="003964F1">
        <w:rPr>
          <w:color w:val="000000" w:themeColor="text1"/>
          <w:szCs w:val="22"/>
        </w:rPr>
        <w:t xml:space="preserve"> It presents a draft risk appetite profile for the approval of the relevant authorities.</w:t>
      </w:r>
    </w:p>
    <w:p w:rsidR="00573195" w:rsidRPr="003964F1" w:rsidRDefault="00573195">
      <w:pPr>
        <w:rPr>
          <w:color w:val="000000" w:themeColor="text1"/>
          <w:szCs w:val="22"/>
        </w:rPr>
      </w:pPr>
    </w:p>
    <w:p w:rsidR="00822EC4" w:rsidRPr="003964F1" w:rsidRDefault="00822EC4" w:rsidP="00822EC4">
      <w:pPr>
        <w:pStyle w:val="Heading1"/>
        <w:rPr>
          <w:color w:val="000000" w:themeColor="text1"/>
          <w:szCs w:val="22"/>
        </w:rPr>
      </w:pPr>
      <w:bookmarkStart w:id="3" w:name="_Toc468540959"/>
      <w:r w:rsidRPr="003964F1">
        <w:rPr>
          <w:color w:val="000000" w:themeColor="text1"/>
          <w:szCs w:val="22"/>
        </w:rPr>
        <w:t>Definitions</w:t>
      </w:r>
      <w:bookmarkEnd w:id="3"/>
    </w:p>
    <w:p w:rsidR="00822EC4" w:rsidRPr="003964F1" w:rsidRDefault="00822EC4" w:rsidP="00822EC4">
      <w:pPr>
        <w:rPr>
          <w:b/>
          <w:color w:val="000000" w:themeColor="text1"/>
          <w:szCs w:val="22"/>
          <w:u w:val="single"/>
        </w:rPr>
      </w:pPr>
    </w:p>
    <w:p w:rsidR="00822EC4" w:rsidRPr="003964F1" w:rsidRDefault="00822EC4" w:rsidP="00822EC4">
      <w:pPr>
        <w:pStyle w:val="ListParagraph"/>
        <w:numPr>
          <w:ilvl w:val="0"/>
          <w:numId w:val="7"/>
        </w:numPr>
        <w:rPr>
          <w:i/>
          <w:iCs/>
          <w:color w:val="000000" w:themeColor="text1"/>
          <w:szCs w:val="22"/>
        </w:rPr>
      </w:pPr>
      <w:r w:rsidRPr="003964F1">
        <w:rPr>
          <w:color w:val="000000" w:themeColor="text1"/>
          <w:szCs w:val="22"/>
        </w:rPr>
        <w:t xml:space="preserve">Definition of Risk Appetite: </w:t>
      </w:r>
      <w:r w:rsidRPr="003964F1">
        <w:rPr>
          <w:i/>
          <w:iCs/>
          <w:color w:val="000000" w:themeColor="text1"/>
          <w:szCs w:val="22"/>
        </w:rPr>
        <w:t xml:space="preserve">The amount/type of risk the </w:t>
      </w:r>
      <w:proofErr w:type="spellStart"/>
      <w:r w:rsidR="00C32333">
        <w:rPr>
          <w:i/>
          <w:iCs/>
          <w:color w:val="000000" w:themeColor="text1"/>
          <w:szCs w:val="22"/>
        </w:rPr>
        <w:t>organisation</w:t>
      </w:r>
      <w:proofErr w:type="spellEnd"/>
      <w:r w:rsidR="00C32333">
        <w:rPr>
          <w:i/>
          <w:iCs/>
          <w:color w:val="000000" w:themeColor="text1"/>
          <w:szCs w:val="22"/>
        </w:rPr>
        <w:t>/</w:t>
      </w:r>
      <w:r w:rsidRPr="003964F1">
        <w:rPr>
          <w:i/>
          <w:iCs/>
          <w:color w:val="000000" w:themeColor="text1"/>
          <w:szCs w:val="22"/>
        </w:rPr>
        <w:t xml:space="preserve">group will accept. </w:t>
      </w:r>
    </w:p>
    <w:p w:rsidR="00822EC4" w:rsidRPr="003964F1" w:rsidRDefault="00822EC4" w:rsidP="00822EC4">
      <w:pPr>
        <w:pStyle w:val="ListParagraph"/>
        <w:numPr>
          <w:ilvl w:val="0"/>
          <w:numId w:val="7"/>
        </w:numPr>
        <w:rPr>
          <w:i/>
          <w:iCs/>
          <w:color w:val="000000" w:themeColor="text1"/>
          <w:szCs w:val="22"/>
        </w:rPr>
      </w:pPr>
      <w:r w:rsidRPr="003964F1">
        <w:rPr>
          <w:color w:val="000000" w:themeColor="text1"/>
          <w:szCs w:val="22"/>
        </w:rPr>
        <w:t xml:space="preserve">Definition of Risk Tolerance: </w:t>
      </w:r>
      <w:r w:rsidRPr="003964F1">
        <w:rPr>
          <w:i/>
          <w:iCs/>
          <w:color w:val="000000" w:themeColor="text1"/>
          <w:szCs w:val="22"/>
        </w:rPr>
        <w:t xml:space="preserve">The specific maximum risk the </w:t>
      </w:r>
      <w:proofErr w:type="spellStart"/>
      <w:r w:rsidR="00C32333">
        <w:rPr>
          <w:i/>
          <w:iCs/>
          <w:color w:val="000000" w:themeColor="text1"/>
          <w:szCs w:val="22"/>
        </w:rPr>
        <w:t>organisation</w:t>
      </w:r>
      <w:proofErr w:type="spellEnd"/>
      <w:r w:rsidR="00C32333">
        <w:rPr>
          <w:i/>
          <w:iCs/>
          <w:color w:val="000000" w:themeColor="text1"/>
          <w:szCs w:val="22"/>
        </w:rPr>
        <w:t>/</w:t>
      </w:r>
      <w:r w:rsidR="00C32333" w:rsidRPr="003964F1">
        <w:rPr>
          <w:i/>
          <w:iCs/>
          <w:color w:val="000000" w:themeColor="text1"/>
          <w:szCs w:val="22"/>
        </w:rPr>
        <w:t>group</w:t>
      </w:r>
      <w:r w:rsidRPr="003964F1">
        <w:rPr>
          <w:i/>
          <w:iCs/>
          <w:color w:val="000000" w:themeColor="text1"/>
          <w:szCs w:val="22"/>
        </w:rPr>
        <w:t xml:space="preserve"> will tolerate for each specific risk.</w:t>
      </w:r>
    </w:p>
    <w:p w:rsidR="00822EC4" w:rsidRDefault="00822EC4" w:rsidP="00822EC4">
      <w:pPr>
        <w:rPr>
          <w:i/>
          <w:iCs/>
          <w:color w:val="000000" w:themeColor="text1"/>
          <w:szCs w:val="22"/>
        </w:rPr>
      </w:pPr>
    </w:p>
    <w:p w:rsidR="003964F1" w:rsidRDefault="003964F1" w:rsidP="00822EC4">
      <w:pPr>
        <w:rPr>
          <w:i/>
          <w:iCs/>
          <w:color w:val="000000" w:themeColor="text1"/>
          <w:szCs w:val="22"/>
        </w:rPr>
      </w:pPr>
    </w:p>
    <w:p w:rsidR="003964F1" w:rsidRDefault="003964F1" w:rsidP="00822EC4">
      <w:pPr>
        <w:rPr>
          <w:i/>
          <w:iCs/>
          <w:color w:val="000000" w:themeColor="text1"/>
          <w:szCs w:val="22"/>
        </w:rPr>
      </w:pPr>
    </w:p>
    <w:p w:rsidR="003964F1" w:rsidRDefault="003964F1" w:rsidP="00822EC4">
      <w:pPr>
        <w:rPr>
          <w:i/>
          <w:iCs/>
          <w:color w:val="000000" w:themeColor="text1"/>
          <w:szCs w:val="22"/>
        </w:rPr>
      </w:pPr>
    </w:p>
    <w:p w:rsidR="003964F1" w:rsidRDefault="003964F1" w:rsidP="00822EC4">
      <w:pPr>
        <w:rPr>
          <w:i/>
          <w:iCs/>
          <w:color w:val="000000" w:themeColor="text1"/>
          <w:szCs w:val="22"/>
        </w:rPr>
      </w:pPr>
    </w:p>
    <w:p w:rsidR="003964F1" w:rsidRPr="003964F1" w:rsidRDefault="003964F1" w:rsidP="00822EC4">
      <w:pPr>
        <w:rPr>
          <w:i/>
          <w:iCs/>
          <w:color w:val="000000" w:themeColor="text1"/>
          <w:szCs w:val="22"/>
        </w:rPr>
      </w:pPr>
    </w:p>
    <w:p w:rsidR="00822EC4" w:rsidRPr="003964F1" w:rsidRDefault="00822EC4" w:rsidP="00822EC4">
      <w:pPr>
        <w:pStyle w:val="Heading1"/>
        <w:rPr>
          <w:color w:val="000000" w:themeColor="text1"/>
          <w:szCs w:val="22"/>
        </w:rPr>
      </w:pPr>
      <w:bookmarkStart w:id="4" w:name="_Toc468540960"/>
      <w:r w:rsidRPr="003964F1">
        <w:rPr>
          <w:color w:val="000000" w:themeColor="text1"/>
          <w:szCs w:val="22"/>
        </w:rPr>
        <w:lastRenderedPageBreak/>
        <w:t>Alignment to strategic objectives</w:t>
      </w:r>
      <w:bookmarkEnd w:id="4"/>
    </w:p>
    <w:p w:rsidR="00822EC4" w:rsidRPr="003964F1" w:rsidRDefault="00822EC4" w:rsidP="00822EC4">
      <w:pPr>
        <w:rPr>
          <w:i/>
          <w:iCs/>
          <w:color w:val="000000" w:themeColor="text1"/>
          <w:szCs w:val="22"/>
        </w:rPr>
      </w:pPr>
    </w:p>
    <w:p w:rsidR="00822EC4" w:rsidRPr="003964F1" w:rsidRDefault="00822EC4" w:rsidP="00822EC4">
      <w:pPr>
        <w:pStyle w:val="Caption"/>
        <w:jc w:val="center"/>
        <w:rPr>
          <w:i/>
          <w:iCs/>
          <w:color w:val="000000" w:themeColor="text1"/>
          <w:sz w:val="22"/>
          <w:szCs w:val="22"/>
        </w:rPr>
      </w:pPr>
      <w:bookmarkStart w:id="5" w:name="_Toc463938285"/>
      <w:r w:rsidRPr="003964F1">
        <w:rPr>
          <w:color w:val="000000" w:themeColor="text1"/>
          <w:sz w:val="22"/>
          <w:szCs w:val="22"/>
        </w:rPr>
        <w:t xml:space="preserve">Table </w:t>
      </w:r>
      <w:r w:rsidR="00C91EDA" w:rsidRPr="003964F1">
        <w:rPr>
          <w:color w:val="000000" w:themeColor="text1"/>
          <w:sz w:val="22"/>
          <w:szCs w:val="22"/>
        </w:rPr>
        <w:fldChar w:fldCharType="begin"/>
      </w:r>
      <w:r w:rsidRPr="003964F1">
        <w:rPr>
          <w:color w:val="000000" w:themeColor="text1"/>
          <w:sz w:val="22"/>
          <w:szCs w:val="22"/>
        </w:rPr>
        <w:instrText xml:space="preserve"> SEQ Table \* ARABIC </w:instrText>
      </w:r>
      <w:r w:rsidR="00C91EDA" w:rsidRPr="003964F1">
        <w:rPr>
          <w:color w:val="000000" w:themeColor="text1"/>
          <w:sz w:val="22"/>
          <w:szCs w:val="22"/>
        </w:rPr>
        <w:fldChar w:fldCharType="separate"/>
      </w:r>
      <w:r w:rsidRPr="003964F1">
        <w:rPr>
          <w:noProof/>
          <w:color w:val="000000" w:themeColor="text1"/>
          <w:sz w:val="22"/>
          <w:szCs w:val="22"/>
        </w:rPr>
        <w:t>1</w:t>
      </w:r>
      <w:r w:rsidR="00C91EDA" w:rsidRPr="003964F1">
        <w:rPr>
          <w:color w:val="000000" w:themeColor="text1"/>
          <w:sz w:val="22"/>
          <w:szCs w:val="22"/>
        </w:rPr>
        <w:fldChar w:fldCharType="end"/>
      </w:r>
      <w:r w:rsidRPr="003964F1">
        <w:rPr>
          <w:color w:val="000000" w:themeColor="text1"/>
          <w:sz w:val="22"/>
          <w:szCs w:val="22"/>
        </w:rPr>
        <w:t xml:space="preserve"> Strategic objectives</w:t>
      </w:r>
      <w:bookmarkEnd w:id="5"/>
    </w:p>
    <w:tbl>
      <w:tblPr>
        <w:tblStyle w:val="TableGrid"/>
        <w:tblW w:w="0" w:type="auto"/>
        <w:tblLook w:val="04A0" w:firstRow="1" w:lastRow="0" w:firstColumn="1" w:lastColumn="0" w:noHBand="0" w:noVBand="1"/>
      </w:tblPr>
      <w:tblGrid>
        <w:gridCol w:w="2268"/>
        <w:gridCol w:w="4116"/>
        <w:gridCol w:w="3192"/>
      </w:tblGrid>
      <w:tr w:rsidR="00822EC4" w:rsidRPr="003964F1" w:rsidTr="00DD0033">
        <w:tc>
          <w:tcPr>
            <w:tcW w:w="2268" w:type="dxa"/>
          </w:tcPr>
          <w:p w:rsidR="00822EC4" w:rsidRPr="003964F1" w:rsidRDefault="00822EC4" w:rsidP="00DD0033">
            <w:pPr>
              <w:jc w:val="center"/>
              <w:rPr>
                <w:b/>
                <w:color w:val="000000" w:themeColor="text1"/>
              </w:rPr>
            </w:pPr>
            <w:r w:rsidRPr="003964F1">
              <w:rPr>
                <w:b/>
                <w:color w:val="000000" w:themeColor="text1"/>
              </w:rPr>
              <w:t>Strategic objectives</w:t>
            </w:r>
          </w:p>
          <w:p w:rsidR="00822EC4" w:rsidRPr="003964F1" w:rsidRDefault="00822EC4" w:rsidP="00822EC4">
            <w:pPr>
              <w:jc w:val="center"/>
              <w:rPr>
                <w:color w:val="000000" w:themeColor="text1"/>
              </w:rPr>
            </w:pPr>
            <w:r w:rsidRPr="003964F1">
              <w:rPr>
                <w:color w:val="000000" w:themeColor="text1"/>
              </w:rPr>
              <w:t>(generic objectives to be adapted to specific organisation objectives)</w:t>
            </w:r>
          </w:p>
        </w:tc>
        <w:tc>
          <w:tcPr>
            <w:tcW w:w="4116" w:type="dxa"/>
          </w:tcPr>
          <w:p w:rsidR="00822EC4" w:rsidRPr="003964F1" w:rsidRDefault="00822EC4" w:rsidP="00DD0033">
            <w:pPr>
              <w:jc w:val="center"/>
              <w:rPr>
                <w:b/>
                <w:color w:val="000000" w:themeColor="text1"/>
              </w:rPr>
            </w:pPr>
            <w:r w:rsidRPr="003964F1">
              <w:rPr>
                <w:b/>
                <w:color w:val="000000" w:themeColor="text1"/>
              </w:rPr>
              <w:t>How might POPI Act compliance impact on this objective?</w:t>
            </w:r>
          </w:p>
        </w:tc>
        <w:tc>
          <w:tcPr>
            <w:tcW w:w="3192" w:type="dxa"/>
          </w:tcPr>
          <w:p w:rsidR="00822EC4" w:rsidRPr="003964F1" w:rsidRDefault="00822EC4" w:rsidP="00DD0033">
            <w:pPr>
              <w:jc w:val="center"/>
              <w:rPr>
                <w:b/>
                <w:color w:val="000000" w:themeColor="text1"/>
              </w:rPr>
            </w:pPr>
            <w:r w:rsidRPr="003964F1">
              <w:rPr>
                <w:b/>
                <w:color w:val="000000" w:themeColor="text1"/>
              </w:rPr>
              <w:t>Comments</w:t>
            </w:r>
          </w:p>
        </w:tc>
      </w:tr>
      <w:tr w:rsidR="00822EC4" w:rsidRPr="003964F1" w:rsidTr="00DD0033">
        <w:tc>
          <w:tcPr>
            <w:tcW w:w="2268" w:type="dxa"/>
          </w:tcPr>
          <w:p w:rsidR="00822EC4" w:rsidRPr="003964F1" w:rsidRDefault="00822EC4" w:rsidP="00DD0033">
            <w:pPr>
              <w:pStyle w:val="Default"/>
              <w:rPr>
                <w:rFonts w:asciiTheme="minorHAnsi" w:hAnsiTheme="minorHAnsi"/>
                <w:color w:val="000000" w:themeColor="text1"/>
                <w:sz w:val="22"/>
                <w:szCs w:val="22"/>
              </w:rPr>
            </w:pPr>
            <w:r w:rsidRPr="003964F1">
              <w:rPr>
                <w:rFonts w:asciiTheme="minorHAnsi" w:hAnsiTheme="minorHAnsi" w:cs="Arial"/>
                <w:color w:val="000000" w:themeColor="text1"/>
                <w:sz w:val="22"/>
                <w:szCs w:val="22"/>
              </w:rPr>
              <w:t xml:space="preserve">Pursue revenue growth </w:t>
            </w:r>
          </w:p>
        </w:tc>
        <w:tc>
          <w:tcPr>
            <w:tcW w:w="4116" w:type="dxa"/>
          </w:tcPr>
          <w:p w:rsidR="00822EC4" w:rsidRPr="003964F1" w:rsidRDefault="00822EC4" w:rsidP="00DD0033">
            <w:pPr>
              <w:rPr>
                <w:color w:val="000000" w:themeColor="text1"/>
              </w:rPr>
            </w:pPr>
            <w:r w:rsidRPr="003964F1">
              <w:rPr>
                <w:color w:val="000000" w:themeColor="text1"/>
              </w:rPr>
              <w:t>POPI is both an opportunity (new products and services) and threat (competitor first mover advantage)</w:t>
            </w:r>
          </w:p>
        </w:tc>
        <w:tc>
          <w:tcPr>
            <w:tcW w:w="3192" w:type="dxa"/>
          </w:tcPr>
          <w:p w:rsidR="00822EC4" w:rsidRPr="003964F1" w:rsidRDefault="00822EC4" w:rsidP="00DD0033">
            <w:pPr>
              <w:rPr>
                <w:color w:val="000000" w:themeColor="text1"/>
              </w:rPr>
            </w:pPr>
            <w:r w:rsidRPr="003964F1">
              <w:rPr>
                <w:color w:val="000000" w:themeColor="text1"/>
              </w:rPr>
              <w:t>How to pursue revenue growth is  out of scope for the current POPI project</w:t>
            </w:r>
          </w:p>
          <w:p w:rsidR="00822EC4" w:rsidRPr="003964F1" w:rsidRDefault="00822EC4" w:rsidP="00DD0033">
            <w:pPr>
              <w:rPr>
                <w:color w:val="000000" w:themeColor="text1"/>
              </w:rPr>
            </w:pPr>
          </w:p>
        </w:tc>
      </w:tr>
      <w:tr w:rsidR="00822EC4" w:rsidRPr="003964F1" w:rsidTr="00DD0033">
        <w:tc>
          <w:tcPr>
            <w:tcW w:w="2268" w:type="dxa"/>
          </w:tcPr>
          <w:p w:rsidR="00822EC4" w:rsidRPr="003964F1" w:rsidRDefault="00822EC4" w:rsidP="00DD0033">
            <w:pPr>
              <w:rPr>
                <w:color w:val="000000" w:themeColor="text1"/>
              </w:rPr>
            </w:pPr>
            <w:r w:rsidRPr="003964F1">
              <w:rPr>
                <w:rFonts w:cs="Arial"/>
                <w:color w:val="000000" w:themeColor="text1"/>
              </w:rPr>
              <w:t>Improve operating margin</w:t>
            </w:r>
          </w:p>
        </w:tc>
        <w:tc>
          <w:tcPr>
            <w:tcW w:w="4116" w:type="dxa"/>
          </w:tcPr>
          <w:p w:rsidR="00822EC4" w:rsidRPr="003964F1" w:rsidRDefault="00822EC4" w:rsidP="00DD0033">
            <w:pPr>
              <w:rPr>
                <w:color w:val="000000" w:themeColor="text1"/>
              </w:rPr>
            </w:pPr>
            <w:r w:rsidRPr="003964F1">
              <w:rPr>
                <w:color w:val="000000" w:themeColor="text1"/>
              </w:rPr>
              <w:t>POPI is both an opportunity (new products and services) and a threat (fines or other costs of non-compliance)</w:t>
            </w:r>
          </w:p>
        </w:tc>
        <w:tc>
          <w:tcPr>
            <w:tcW w:w="3192" w:type="dxa"/>
          </w:tcPr>
          <w:p w:rsidR="00822EC4" w:rsidRPr="003964F1" w:rsidRDefault="00822EC4" w:rsidP="00DD0033">
            <w:pPr>
              <w:rPr>
                <w:color w:val="000000" w:themeColor="text1"/>
              </w:rPr>
            </w:pPr>
            <w:r w:rsidRPr="003964F1">
              <w:rPr>
                <w:color w:val="000000" w:themeColor="text1"/>
              </w:rPr>
              <w:t>Opportunity: out of scope</w:t>
            </w:r>
          </w:p>
          <w:p w:rsidR="00822EC4" w:rsidRPr="003964F1" w:rsidRDefault="00822EC4" w:rsidP="00822EC4">
            <w:pPr>
              <w:rPr>
                <w:color w:val="000000" w:themeColor="text1"/>
              </w:rPr>
            </w:pPr>
            <w:r w:rsidRPr="003964F1">
              <w:rPr>
                <w:color w:val="000000" w:themeColor="text1"/>
              </w:rPr>
              <w:t>Threat: a range of 16 assessments have been used to identify risks of non-compliance.</w:t>
            </w:r>
          </w:p>
        </w:tc>
      </w:tr>
      <w:tr w:rsidR="00822EC4" w:rsidRPr="003964F1" w:rsidTr="00DD0033">
        <w:tc>
          <w:tcPr>
            <w:tcW w:w="2268" w:type="dxa"/>
          </w:tcPr>
          <w:p w:rsidR="00822EC4" w:rsidRPr="003964F1" w:rsidRDefault="00822EC4" w:rsidP="00DD0033">
            <w:pPr>
              <w:rPr>
                <w:color w:val="000000" w:themeColor="text1"/>
              </w:rPr>
            </w:pPr>
            <w:r w:rsidRPr="003964F1">
              <w:rPr>
                <w:rFonts w:cs="Arial"/>
                <w:color w:val="000000" w:themeColor="text1"/>
              </w:rPr>
              <w:t>Evaluate and improve processes</w:t>
            </w:r>
          </w:p>
        </w:tc>
        <w:tc>
          <w:tcPr>
            <w:tcW w:w="4116" w:type="dxa"/>
          </w:tcPr>
          <w:p w:rsidR="00822EC4" w:rsidRPr="003964F1" w:rsidRDefault="00822EC4" w:rsidP="00DD0033">
            <w:pPr>
              <w:rPr>
                <w:color w:val="000000" w:themeColor="text1"/>
              </w:rPr>
            </w:pPr>
            <w:r w:rsidRPr="003964F1">
              <w:rPr>
                <w:color w:val="000000" w:themeColor="text1"/>
              </w:rPr>
              <w:t>POPI gives an opportunity to improve operational processes to reduce cost and risk</w:t>
            </w:r>
          </w:p>
        </w:tc>
        <w:tc>
          <w:tcPr>
            <w:tcW w:w="3192" w:type="dxa"/>
          </w:tcPr>
          <w:p w:rsidR="00822EC4" w:rsidRPr="003964F1" w:rsidRDefault="00822EC4" w:rsidP="00DD0033">
            <w:pPr>
              <w:rPr>
                <w:color w:val="000000" w:themeColor="text1"/>
              </w:rPr>
            </w:pPr>
            <w:r w:rsidRPr="003964F1">
              <w:rPr>
                <w:color w:val="000000" w:themeColor="text1"/>
              </w:rPr>
              <w:t xml:space="preserve">By implementing  the recommended actions to close the gaps identified, improved processes will have a positive impact </w:t>
            </w:r>
          </w:p>
        </w:tc>
      </w:tr>
      <w:tr w:rsidR="00822EC4" w:rsidRPr="003964F1" w:rsidTr="00DD0033">
        <w:tc>
          <w:tcPr>
            <w:tcW w:w="2268" w:type="dxa"/>
          </w:tcPr>
          <w:p w:rsidR="00822EC4" w:rsidRPr="003964F1" w:rsidRDefault="00822EC4" w:rsidP="00DD0033">
            <w:pPr>
              <w:rPr>
                <w:color w:val="000000" w:themeColor="text1"/>
              </w:rPr>
            </w:pPr>
            <w:r w:rsidRPr="003964F1">
              <w:rPr>
                <w:rFonts w:cs="Arial"/>
                <w:color w:val="000000" w:themeColor="text1"/>
              </w:rPr>
              <w:t>Improve stakeholder management</w:t>
            </w:r>
          </w:p>
        </w:tc>
        <w:tc>
          <w:tcPr>
            <w:tcW w:w="4116" w:type="dxa"/>
          </w:tcPr>
          <w:p w:rsidR="00822EC4" w:rsidRPr="003964F1" w:rsidRDefault="00822EC4" w:rsidP="00DD0033">
            <w:pPr>
              <w:rPr>
                <w:color w:val="000000" w:themeColor="text1"/>
              </w:rPr>
            </w:pPr>
            <w:r w:rsidRPr="003964F1">
              <w:rPr>
                <w:color w:val="000000" w:themeColor="text1"/>
              </w:rPr>
              <w:t>POPI is both an opportunity (proactive positive impact on stakeholders) and a threat (negative stakeholder view where non-compliance happens)</w:t>
            </w:r>
          </w:p>
        </w:tc>
        <w:tc>
          <w:tcPr>
            <w:tcW w:w="3192" w:type="dxa"/>
          </w:tcPr>
          <w:p w:rsidR="00822EC4" w:rsidRPr="003964F1" w:rsidRDefault="00822EC4" w:rsidP="00DD0033">
            <w:pPr>
              <w:rPr>
                <w:color w:val="000000" w:themeColor="text1"/>
              </w:rPr>
            </w:pPr>
            <w:r w:rsidRPr="003964F1">
              <w:rPr>
                <w:color w:val="000000" w:themeColor="text1"/>
              </w:rPr>
              <w:t xml:space="preserve">The POPI project communications plan currently addresses internal stakeholders only. The scope of this plan needs to be expanded to include external stakeholders </w:t>
            </w:r>
          </w:p>
        </w:tc>
      </w:tr>
    </w:tbl>
    <w:p w:rsidR="00822EC4" w:rsidRPr="003964F1" w:rsidRDefault="00822EC4" w:rsidP="00822EC4">
      <w:pPr>
        <w:pStyle w:val="Caption"/>
        <w:jc w:val="center"/>
        <w:rPr>
          <w:color w:val="000000" w:themeColor="text1"/>
          <w:sz w:val="22"/>
          <w:szCs w:val="22"/>
        </w:rPr>
      </w:pPr>
    </w:p>
    <w:p w:rsidR="00822EC4" w:rsidRDefault="00822EC4" w:rsidP="00822EC4">
      <w:pPr>
        <w:pStyle w:val="Heading1"/>
        <w:rPr>
          <w:color w:val="000000" w:themeColor="text1"/>
          <w:szCs w:val="22"/>
          <w:lang w:val="en-GB"/>
        </w:rPr>
      </w:pPr>
      <w:bookmarkStart w:id="6" w:name="_Toc468540961"/>
      <w:r w:rsidRPr="003964F1">
        <w:rPr>
          <w:color w:val="000000" w:themeColor="text1"/>
          <w:szCs w:val="22"/>
          <w:lang w:val="en-GB"/>
        </w:rPr>
        <w:t>Alignment to COSO ERM Framework</w:t>
      </w:r>
      <w:bookmarkEnd w:id="6"/>
    </w:p>
    <w:p w:rsidR="005C33A8" w:rsidRDefault="005C33A8" w:rsidP="005C33A8">
      <w:pPr>
        <w:rPr>
          <w:lang w:val="en-GB"/>
        </w:rPr>
      </w:pPr>
    </w:p>
    <w:p w:rsidR="005C33A8" w:rsidRPr="005C33A8" w:rsidRDefault="005C33A8" w:rsidP="005C33A8">
      <w:pPr>
        <w:jc w:val="center"/>
        <w:rPr>
          <w:lang w:val="en-GB"/>
        </w:rPr>
      </w:pPr>
      <w:bookmarkStart w:id="7" w:name="_GoBack"/>
      <w:r w:rsidRPr="005C33A8">
        <w:drawing>
          <wp:inline distT="0" distB="0" distL="0" distR="0" wp14:anchorId="1D49B094" wp14:editId="5AF2DDAF">
            <wp:extent cx="2493818" cy="2311865"/>
            <wp:effectExtent l="0" t="0" r="0" b="0"/>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6"/>
                    <a:stretch>
                      <a:fillRect/>
                    </a:stretch>
                  </pic:blipFill>
                  <pic:spPr>
                    <a:xfrm>
                      <a:off x="0" y="0"/>
                      <a:ext cx="2494989" cy="2312950"/>
                    </a:xfrm>
                    <a:prstGeom prst="rect">
                      <a:avLst/>
                    </a:prstGeom>
                  </pic:spPr>
                </pic:pic>
              </a:graphicData>
            </a:graphic>
          </wp:inline>
        </w:drawing>
      </w:r>
      <w:bookmarkEnd w:id="7"/>
    </w:p>
    <w:p w:rsidR="00C32333" w:rsidRDefault="00C32333" w:rsidP="00C32333">
      <w:pPr>
        <w:rPr>
          <w:lang w:val="en-GB"/>
        </w:rPr>
      </w:pPr>
    </w:p>
    <w:p w:rsidR="00C32333" w:rsidRDefault="00C32333" w:rsidP="00C32333">
      <w:pPr>
        <w:rPr>
          <w:lang w:val="en-GB"/>
        </w:rPr>
      </w:pPr>
      <w:r>
        <w:rPr>
          <w:lang w:val="en-GB"/>
        </w:rPr>
        <w:t>[</w:t>
      </w:r>
      <w:proofErr w:type="gramStart"/>
      <w:r>
        <w:rPr>
          <w:lang w:val="en-GB"/>
        </w:rPr>
        <w:t>see</w:t>
      </w:r>
      <w:proofErr w:type="gramEnd"/>
      <w:r>
        <w:rPr>
          <w:lang w:val="en-GB"/>
        </w:rPr>
        <w:t xml:space="preserve"> </w:t>
      </w:r>
      <w:hyperlink r:id="rId7" w:history="1">
        <w:r w:rsidRPr="00ED41D1">
          <w:rPr>
            <w:rStyle w:val="Hyperlink"/>
            <w:lang w:val="en-GB"/>
          </w:rPr>
          <w:t>www.coso.org</w:t>
        </w:r>
      </w:hyperlink>
      <w:r>
        <w:rPr>
          <w:lang w:val="en-GB"/>
        </w:rPr>
        <w:t xml:space="preserve"> for more information on the COSO ERM update which is under development]</w:t>
      </w:r>
    </w:p>
    <w:p w:rsidR="00C32333" w:rsidRPr="00C32333" w:rsidRDefault="00C32333" w:rsidP="00C32333">
      <w:pPr>
        <w:rPr>
          <w:lang w:val="en-GB"/>
        </w:rPr>
      </w:pPr>
    </w:p>
    <w:p w:rsidR="00822EC4" w:rsidRPr="003964F1" w:rsidRDefault="00822EC4" w:rsidP="00822EC4">
      <w:pPr>
        <w:pStyle w:val="Caption"/>
        <w:jc w:val="center"/>
        <w:rPr>
          <w:color w:val="000000" w:themeColor="text1"/>
          <w:sz w:val="22"/>
          <w:szCs w:val="22"/>
        </w:rPr>
      </w:pPr>
      <w:r w:rsidRPr="003964F1">
        <w:rPr>
          <w:color w:val="000000" w:themeColor="text1"/>
          <w:sz w:val="22"/>
          <w:szCs w:val="22"/>
        </w:rPr>
        <w:t xml:space="preserve">  </w:t>
      </w:r>
      <w:bookmarkStart w:id="8" w:name="_Toc463938286"/>
      <w:r w:rsidRPr="003964F1">
        <w:rPr>
          <w:color w:val="000000" w:themeColor="text1"/>
          <w:sz w:val="22"/>
          <w:szCs w:val="22"/>
        </w:rPr>
        <w:t xml:space="preserve">Table </w:t>
      </w:r>
      <w:r w:rsidR="00C91EDA" w:rsidRPr="003964F1">
        <w:rPr>
          <w:color w:val="000000" w:themeColor="text1"/>
          <w:sz w:val="22"/>
          <w:szCs w:val="22"/>
        </w:rPr>
        <w:fldChar w:fldCharType="begin"/>
      </w:r>
      <w:r w:rsidRPr="003964F1">
        <w:rPr>
          <w:color w:val="000000" w:themeColor="text1"/>
          <w:sz w:val="22"/>
          <w:szCs w:val="22"/>
        </w:rPr>
        <w:instrText xml:space="preserve"> SEQ Table \* ARABIC </w:instrText>
      </w:r>
      <w:r w:rsidR="00C91EDA" w:rsidRPr="003964F1">
        <w:rPr>
          <w:color w:val="000000" w:themeColor="text1"/>
          <w:sz w:val="22"/>
          <w:szCs w:val="22"/>
        </w:rPr>
        <w:fldChar w:fldCharType="separate"/>
      </w:r>
      <w:r w:rsidRPr="003964F1">
        <w:rPr>
          <w:noProof/>
          <w:color w:val="000000" w:themeColor="text1"/>
          <w:sz w:val="22"/>
          <w:szCs w:val="22"/>
        </w:rPr>
        <w:t>2</w:t>
      </w:r>
      <w:r w:rsidR="00C91EDA" w:rsidRPr="003964F1">
        <w:rPr>
          <w:color w:val="000000" w:themeColor="text1"/>
          <w:sz w:val="22"/>
          <w:szCs w:val="22"/>
        </w:rPr>
        <w:fldChar w:fldCharType="end"/>
      </w:r>
      <w:r w:rsidRPr="003964F1">
        <w:rPr>
          <w:color w:val="000000" w:themeColor="text1"/>
          <w:sz w:val="22"/>
          <w:szCs w:val="22"/>
        </w:rPr>
        <w:t xml:space="preserve"> COSO ERM Framework</w:t>
      </w:r>
      <w:bookmarkEnd w:id="8"/>
    </w:p>
    <w:tbl>
      <w:tblPr>
        <w:tblStyle w:val="TableGrid"/>
        <w:tblW w:w="0" w:type="auto"/>
        <w:tblLook w:val="04A0" w:firstRow="1" w:lastRow="0" w:firstColumn="1" w:lastColumn="0" w:noHBand="0" w:noVBand="1"/>
      </w:tblPr>
      <w:tblGrid>
        <w:gridCol w:w="2268"/>
        <w:gridCol w:w="4116"/>
        <w:gridCol w:w="3192"/>
      </w:tblGrid>
      <w:tr w:rsidR="00822EC4" w:rsidRPr="003964F1" w:rsidTr="00DD0033">
        <w:tc>
          <w:tcPr>
            <w:tcW w:w="2268" w:type="dxa"/>
          </w:tcPr>
          <w:p w:rsidR="00822EC4" w:rsidRPr="003964F1" w:rsidRDefault="00822EC4" w:rsidP="00DD0033">
            <w:pPr>
              <w:jc w:val="center"/>
              <w:rPr>
                <w:b/>
                <w:color w:val="000000" w:themeColor="text1"/>
              </w:rPr>
            </w:pPr>
            <w:r w:rsidRPr="003964F1">
              <w:rPr>
                <w:b/>
                <w:color w:val="000000" w:themeColor="text1"/>
              </w:rPr>
              <w:t>COSO framework</w:t>
            </w:r>
          </w:p>
        </w:tc>
        <w:tc>
          <w:tcPr>
            <w:tcW w:w="4116" w:type="dxa"/>
          </w:tcPr>
          <w:p w:rsidR="00822EC4" w:rsidRPr="003964F1" w:rsidRDefault="00822EC4" w:rsidP="00DD0033">
            <w:pPr>
              <w:jc w:val="center"/>
              <w:rPr>
                <w:b/>
                <w:color w:val="000000" w:themeColor="text1"/>
              </w:rPr>
            </w:pPr>
            <w:r w:rsidRPr="003964F1">
              <w:rPr>
                <w:b/>
                <w:color w:val="000000" w:themeColor="text1"/>
              </w:rPr>
              <w:t xml:space="preserve">How might POPI Act </w:t>
            </w:r>
            <w:proofErr w:type="gramStart"/>
            <w:r w:rsidRPr="003964F1">
              <w:rPr>
                <w:b/>
                <w:color w:val="000000" w:themeColor="text1"/>
              </w:rPr>
              <w:t>compliance  impact</w:t>
            </w:r>
            <w:proofErr w:type="gramEnd"/>
            <w:r w:rsidRPr="003964F1">
              <w:rPr>
                <w:b/>
                <w:color w:val="000000" w:themeColor="text1"/>
              </w:rPr>
              <w:t xml:space="preserve"> on this framework parameter?</w:t>
            </w:r>
          </w:p>
        </w:tc>
        <w:tc>
          <w:tcPr>
            <w:tcW w:w="3192" w:type="dxa"/>
          </w:tcPr>
          <w:p w:rsidR="00822EC4" w:rsidRPr="003964F1" w:rsidRDefault="00822EC4" w:rsidP="00DD0033">
            <w:pPr>
              <w:jc w:val="center"/>
              <w:rPr>
                <w:b/>
                <w:color w:val="000000" w:themeColor="text1"/>
              </w:rPr>
            </w:pPr>
            <w:r w:rsidRPr="003964F1">
              <w:rPr>
                <w:b/>
                <w:color w:val="000000" w:themeColor="text1"/>
              </w:rPr>
              <w:t>Comments</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Strategy</w:t>
            </w:r>
          </w:p>
        </w:tc>
        <w:tc>
          <w:tcPr>
            <w:tcW w:w="4116" w:type="dxa"/>
          </w:tcPr>
          <w:p w:rsidR="00822EC4" w:rsidRPr="003964F1" w:rsidRDefault="00822EC4" w:rsidP="00DD0033">
            <w:pPr>
              <w:rPr>
                <w:color w:val="000000" w:themeColor="text1"/>
              </w:rPr>
            </w:pPr>
            <w:r w:rsidRPr="003964F1">
              <w:rPr>
                <w:color w:val="000000" w:themeColor="text1"/>
              </w:rPr>
              <w:t>POPI should be part of a Privacy Impact Assessment (PIA) for any new strategic initiative</w:t>
            </w:r>
          </w:p>
        </w:tc>
        <w:tc>
          <w:tcPr>
            <w:tcW w:w="3192" w:type="dxa"/>
          </w:tcPr>
          <w:p w:rsidR="00822EC4" w:rsidRPr="003964F1" w:rsidRDefault="00822EC4" w:rsidP="00DD0033">
            <w:pPr>
              <w:rPr>
                <w:color w:val="000000" w:themeColor="text1"/>
              </w:rPr>
            </w:pPr>
            <w:r w:rsidRPr="003964F1">
              <w:rPr>
                <w:color w:val="000000" w:themeColor="text1"/>
              </w:rPr>
              <w:t>The use of the PIA approach needs to be incorporated into the strategic process</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Operations</w:t>
            </w:r>
          </w:p>
        </w:tc>
        <w:tc>
          <w:tcPr>
            <w:tcW w:w="4116" w:type="dxa"/>
          </w:tcPr>
          <w:p w:rsidR="00822EC4" w:rsidRPr="003964F1" w:rsidRDefault="00822EC4" w:rsidP="00DD0033">
            <w:pPr>
              <w:rPr>
                <w:color w:val="000000" w:themeColor="text1"/>
              </w:rPr>
            </w:pPr>
            <w:r w:rsidRPr="003964F1">
              <w:rPr>
                <w:color w:val="000000" w:themeColor="text1"/>
              </w:rPr>
              <w:t>There are numerous operational implications for POPI compliance, including:</w:t>
            </w:r>
          </w:p>
          <w:p w:rsidR="00822EC4" w:rsidRPr="003964F1" w:rsidRDefault="00822EC4" w:rsidP="00DD0033">
            <w:pPr>
              <w:rPr>
                <w:color w:val="000000" w:themeColor="text1"/>
              </w:rPr>
            </w:pPr>
            <w:r w:rsidRPr="003964F1">
              <w:rPr>
                <w:color w:val="000000" w:themeColor="text1"/>
              </w:rPr>
              <w:t>Policy changes</w:t>
            </w:r>
          </w:p>
          <w:p w:rsidR="00822EC4" w:rsidRPr="003964F1" w:rsidRDefault="00822EC4" w:rsidP="00DD0033">
            <w:pPr>
              <w:rPr>
                <w:color w:val="000000" w:themeColor="text1"/>
              </w:rPr>
            </w:pPr>
            <w:r w:rsidRPr="003964F1">
              <w:rPr>
                <w:color w:val="000000" w:themeColor="text1"/>
              </w:rPr>
              <w:t>Contract changes</w:t>
            </w:r>
          </w:p>
          <w:p w:rsidR="00822EC4" w:rsidRPr="003964F1" w:rsidRDefault="00822EC4" w:rsidP="00DD0033">
            <w:pPr>
              <w:rPr>
                <w:color w:val="000000" w:themeColor="text1"/>
              </w:rPr>
            </w:pPr>
            <w:r w:rsidRPr="003964F1">
              <w:rPr>
                <w:color w:val="000000" w:themeColor="text1"/>
              </w:rPr>
              <w:t>IT environment changes</w:t>
            </w:r>
          </w:p>
          <w:p w:rsidR="00822EC4" w:rsidRPr="003964F1" w:rsidRDefault="00822EC4" w:rsidP="00DD0033">
            <w:pPr>
              <w:rPr>
                <w:color w:val="000000" w:themeColor="text1"/>
              </w:rPr>
            </w:pPr>
            <w:r w:rsidRPr="003964F1">
              <w:rPr>
                <w:color w:val="000000" w:themeColor="text1"/>
              </w:rPr>
              <w:t>Staff training</w:t>
            </w:r>
          </w:p>
          <w:p w:rsidR="00822EC4" w:rsidRPr="003964F1" w:rsidRDefault="00822EC4" w:rsidP="00DD0033">
            <w:pPr>
              <w:rPr>
                <w:color w:val="000000" w:themeColor="text1"/>
              </w:rPr>
            </w:pPr>
            <w:r w:rsidRPr="003964F1">
              <w:rPr>
                <w:color w:val="000000" w:themeColor="text1"/>
              </w:rPr>
              <w:t>Direct marketing</w:t>
            </w:r>
          </w:p>
          <w:p w:rsidR="00822EC4" w:rsidRPr="003964F1" w:rsidRDefault="00822EC4" w:rsidP="00DD0033">
            <w:pPr>
              <w:rPr>
                <w:color w:val="000000" w:themeColor="text1"/>
              </w:rPr>
            </w:pPr>
            <w:r w:rsidRPr="003964F1">
              <w:rPr>
                <w:color w:val="000000" w:themeColor="text1"/>
              </w:rPr>
              <w:t>Records management procedures</w:t>
            </w:r>
          </w:p>
        </w:tc>
        <w:tc>
          <w:tcPr>
            <w:tcW w:w="3192" w:type="dxa"/>
          </w:tcPr>
          <w:p w:rsidR="00822EC4" w:rsidRPr="003964F1" w:rsidRDefault="00822EC4" w:rsidP="00C32333">
            <w:pPr>
              <w:rPr>
                <w:color w:val="000000" w:themeColor="text1"/>
              </w:rPr>
            </w:pPr>
            <w:r w:rsidRPr="003964F1">
              <w:rPr>
                <w:color w:val="000000" w:themeColor="text1"/>
              </w:rPr>
              <w:t>1</w:t>
            </w:r>
            <w:r w:rsidR="00C32333">
              <w:rPr>
                <w:color w:val="000000" w:themeColor="text1"/>
              </w:rPr>
              <w:t>7</w:t>
            </w:r>
            <w:r w:rsidRPr="003964F1">
              <w:rPr>
                <w:color w:val="000000" w:themeColor="text1"/>
              </w:rPr>
              <w:t xml:space="preserve"> assessments have been used to identify risks of non-compliance. The evaluation of possible risk responses must be justified for each of the potential remedial actions, based on the approach advocated in the POPI Act of “reasonable and appropriate, organisational and technical” measures </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Reporting</w:t>
            </w:r>
          </w:p>
        </w:tc>
        <w:tc>
          <w:tcPr>
            <w:tcW w:w="4116" w:type="dxa"/>
          </w:tcPr>
          <w:p w:rsidR="00822EC4" w:rsidRPr="003964F1" w:rsidRDefault="00822EC4" w:rsidP="00DD0033">
            <w:pPr>
              <w:rPr>
                <w:color w:val="000000" w:themeColor="text1"/>
              </w:rPr>
            </w:pPr>
            <w:r w:rsidRPr="003964F1">
              <w:rPr>
                <w:color w:val="000000" w:themeColor="text1"/>
              </w:rPr>
              <w:t>POPI needs to become part of the reporting cycle for enterprise risk</w:t>
            </w:r>
          </w:p>
        </w:tc>
        <w:tc>
          <w:tcPr>
            <w:tcW w:w="3192" w:type="dxa"/>
          </w:tcPr>
          <w:p w:rsidR="00822EC4" w:rsidRPr="003964F1" w:rsidRDefault="00822EC4" w:rsidP="00DD0033">
            <w:pPr>
              <w:rPr>
                <w:color w:val="000000" w:themeColor="text1"/>
              </w:rPr>
            </w:pPr>
            <w:r w:rsidRPr="003964F1">
              <w:rPr>
                <w:color w:val="000000" w:themeColor="text1"/>
              </w:rPr>
              <w:t>There are a number of reporting tools available which must be tailored to meet stakeholder needs</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Compliance</w:t>
            </w:r>
          </w:p>
        </w:tc>
        <w:tc>
          <w:tcPr>
            <w:tcW w:w="4116" w:type="dxa"/>
          </w:tcPr>
          <w:p w:rsidR="00822EC4" w:rsidRPr="003964F1" w:rsidRDefault="00822EC4" w:rsidP="00822EC4">
            <w:pPr>
              <w:rPr>
                <w:color w:val="000000" w:themeColor="text1"/>
              </w:rPr>
            </w:pPr>
            <w:r w:rsidRPr="003964F1">
              <w:rPr>
                <w:color w:val="000000" w:themeColor="text1"/>
              </w:rPr>
              <w:t>POPI needs to be integrated with the overall [company name] approach to the legislative compliance universe</w:t>
            </w:r>
          </w:p>
        </w:tc>
        <w:tc>
          <w:tcPr>
            <w:tcW w:w="3192" w:type="dxa"/>
          </w:tcPr>
          <w:p w:rsidR="00822EC4" w:rsidRPr="003964F1" w:rsidRDefault="00822EC4" w:rsidP="00822EC4">
            <w:pPr>
              <w:rPr>
                <w:color w:val="000000" w:themeColor="text1"/>
              </w:rPr>
            </w:pPr>
            <w:r w:rsidRPr="003964F1">
              <w:rPr>
                <w:color w:val="000000" w:themeColor="text1"/>
              </w:rPr>
              <w:t>The POPI project forms an input to the [insert appropriate authority]</w:t>
            </w:r>
          </w:p>
        </w:tc>
      </w:tr>
    </w:tbl>
    <w:p w:rsidR="00822EC4" w:rsidRPr="003964F1" w:rsidRDefault="00822EC4" w:rsidP="00822EC4">
      <w:pPr>
        <w:rPr>
          <w:color w:val="000000" w:themeColor="text1"/>
          <w:szCs w:val="22"/>
        </w:rPr>
      </w:pPr>
    </w:p>
    <w:p w:rsidR="00822EC4" w:rsidRPr="003964F1" w:rsidRDefault="00822EC4" w:rsidP="00822EC4">
      <w:pPr>
        <w:pStyle w:val="Heading1"/>
        <w:rPr>
          <w:color w:val="000000" w:themeColor="text1"/>
          <w:szCs w:val="22"/>
        </w:rPr>
      </w:pPr>
      <w:bookmarkStart w:id="9" w:name="_Toc468540962"/>
      <w:bookmarkStart w:id="10" w:name="_Toc463938287"/>
      <w:r w:rsidRPr="003964F1">
        <w:rPr>
          <w:color w:val="000000" w:themeColor="text1"/>
          <w:szCs w:val="22"/>
        </w:rPr>
        <w:t>Alignment to risk categories</w:t>
      </w:r>
      <w:bookmarkEnd w:id="9"/>
    </w:p>
    <w:p w:rsidR="00822EC4" w:rsidRPr="003964F1" w:rsidRDefault="00822EC4" w:rsidP="00822EC4">
      <w:pPr>
        <w:pStyle w:val="Caption"/>
        <w:jc w:val="center"/>
        <w:rPr>
          <w:color w:val="000000" w:themeColor="text1"/>
          <w:sz w:val="22"/>
          <w:szCs w:val="22"/>
        </w:rPr>
      </w:pPr>
      <w:r w:rsidRPr="003964F1">
        <w:rPr>
          <w:color w:val="000000" w:themeColor="text1"/>
          <w:sz w:val="22"/>
          <w:szCs w:val="22"/>
        </w:rPr>
        <w:t xml:space="preserve">Table </w:t>
      </w:r>
      <w:r w:rsidR="00C91EDA" w:rsidRPr="003964F1">
        <w:rPr>
          <w:color w:val="000000" w:themeColor="text1"/>
          <w:sz w:val="22"/>
          <w:szCs w:val="22"/>
        </w:rPr>
        <w:fldChar w:fldCharType="begin"/>
      </w:r>
      <w:r w:rsidRPr="003964F1">
        <w:rPr>
          <w:color w:val="000000" w:themeColor="text1"/>
          <w:sz w:val="22"/>
          <w:szCs w:val="22"/>
        </w:rPr>
        <w:instrText xml:space="preserve"> SEQ Table \* ARABIC </w:instrText>
      </w:r>
      <w:r w:rsidR="00C91EDA" w:rsidRPr="003964F1">
        <w:rPr>
          <w:color w:val="000000" w:themeColor="text1"/>
          <w:sz w:val="22"/>
          <w:szCs w:val="22"/>
        </w:rPr>
        <w:fldChar w:fldCharType="separate"/>
      </w:r>
      <w:r w:rsidRPr="003964F1">
        <w:rPr>
          <w:noProof/>
          <w:color w:val="000000" w:themeColor="text1"/>
          <w:sz w:val="22"/>
          <w:szCs w:val="22"/>
        </w:rPr>
        <w:t>3</w:t>
      </w:r>
      <w:r w:rsidR="00C91EDA" w:rsidRPr="003964F1">
        <w:rPr>
          <w:color w:val="000000" w:themeColor="text1"/>
          <w:sz w:val="22"/>
          <w:szCs w:val="22"/>
        </w:rPr>
        <w:fldChar w:fldCharType="end"/>
      </w:r>
      <w:r w:rsidRPr="003964F1">
        <w:rPr>
          <w:color w:val="000000" w:themeColor="text1"/>
          <w:sz w:val="22"/>
          <w:szCs w:val="22"/>
        </w:rPr>
        <w:t xml:space="preserve"> Risk categories</w:t>
      </w:r>
      <w:bookmarkEnd w:id="10"/>
    </w:p>
    <w:tbl>
      <w:tblPr>
        <w:tblStyle w:val="TableGrid"/>
        <w:tblW w:w="0" w:type="auto"/>
        <w:tblLook w:val="04A0" w:firstRow="1" w:lastRow="0" w:firstColumn="1" w:lastColumn="0" w:noHBand="0" w:noVBand="1"/>
      </w:tblPr>
      <w:tblGrid>
        <w:gridCol w:w="2268"/>
        <w:gridCol w:w="4116"/>
        <w:gridCol w:w="3192"/>
      </w:tblGrid>
      <w:tr w:rsidR="00822EC4" w:rsidRPr="003964F1" w:rsidTr="00DD0033">
        <w:tc>
          <w:tcPr>
            <w:tcW w:w="2268" w:type="dxa"/>
          </w:tcPr>
          <w:p w:rsidR="00822EC4" w:rsidRPr="003964F1" w:rsidRDefault="00822EC4" w:rsidP="00DD0033">
            <w:pPr>
              <w:jc w:val="center"/>
              <w:rPr>
                <w:b/>
                <w:color w:val="000000" w:themeColor="text1"/>
              </w:rPr>
            </w:pPr>
            <w:r w:rsidRPr="003964F1">
              <w:rPr>
                <w:b/>
                <w:color w:val="000000" w:themeColor="text1"/>
              </w:rPr>
              <w:t>Risk categories</w:t>
            </w:r>
          </w:p>
          <w:p w:rsidR="00822EC4" w:rsidRPr="003964F1" w:rsidRDefault="00822EC4" w:rsidP="00DD0033">
            <w:pPr>
              <w:jc w:val="center"/>
              <w:rPr>
                <w:b/>
                <w:color w:val="000000" w:themeColor="text1"/>
              </w:rPr>
            </w:pPr>
            <w:r w:rsidRPr="003964F1">
              <w:rPr>
                <w:color w:val="000000" w:themeColor="text1"/>
              </w:rPr>
              <w:t>(to be adapted to specific organisation objectives)</w:t>
            </w:r>
          </w:p>
        </w:tc>
        <w:tc>
          <w:tcPr>
            <w:tcW w:w="4116" w:type="dxa"/>
          </w:tcPr>
          <w:p w:rsidR="00822EC4" w:rsidRPr="003964F1" w:rsidRDefault="00822EC4" w:rsidP="00DD0033">
            <w:pPr>
              <w:jc w:val="center"/>
              <w:rPr>
                <w:b/>
                <w:color w:val="000000" w:themeColor="text1"/>
              </w:rPr>
            </w:pPr>
            <w:r w:rsidRPr="003964F1">
              <w:rPr>
                <w:b/>
                <w:color w:val="000000" w:themeColor="text1"/>
              </w:rPr>
              <w:t>How might POPI Act compliance impact on this risk category?</w:t>
            </w:r>
          </w:p>
        </w:tc>
        <w:tc>
          <w:tcPr>
            <w:tcW w:w="3192" w:type="dxa"/>
          </w:tcPr>
          <w:p w:rsidR="00822EC4" w:rsidRPr="003964F1" w:rsidRDefault="00822EC4" w:rsidP="00DD0033">
            <w:pPr>
              <w:jc w:val="center"/>
              <w:rPr>
                <w:b/>
                <w:color w:val="000000" w:themeColor="text1"/>
              </w:rPr>
            </w:pPr>
            <w:r w:rsidRPr="003964F1">
              <w:rPr>
                <w:b/>
                <w:color w:val="000000" w:themeColor="text1"/>
              </w:rPr>
              <w:t>Comment</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Strategy</w:t>
            </w:r>
          </w:p>
        </w:tc>
        <w:tc>
          <w:tcPr>
            <w:tcW w:w="4116" w:type="dxa"/>
          </w:tcPr>
          <w:p w:rsidR="00822EC4" w:rsidRPr="003964F1" w:rsidRDefault="00822EC4" w:rsidP="00DD0033">
            <w:pPr>
              <w:pStyle w:val="Default"/>
              <w:rPr>
                <w:rFonts w:asciiTheme="minorHAnsi" w:hAnsiTheme="minorHAnsi" w:cs="Arial"/>
                <w:color w:val="000000" w:themeColor="text1"/>
                <w:sz w:val="22"/>
                <w:szCs w:val="22"/>
              </w:rPr>
            </w:pPr>
            <w:r w:rsidRPr="003964F1">
              <w:rPr>
                <w:rFonts w:asciiTheme="minorHAnsi" w:hAnsiTheme="minorHAnsi"/>
                <w:color w:val="000000" w:themeColor="text1"/>
                <w:sz w:val="22"/>
                <w:szCs w:val="22"/>
              </w:rPr>
              <w:t>Nil. The l</w:t>
            </w:r>
            <w:r w:rsidRPr="003964F1">
              <w:rPr>
                <w:rFonts w:asciiTheme="minorHAnsi" w:hAnsiTheme="minorHAnsi" w:cs="Arial"/>
                <w:color w:val="000000" w:themeColor="text1"/>
                <w:sz w:val="22"/>
                <w:szCs w:val="22"/>
              </w:rPr>
              <w:t>oss of sensitive / business critical information is for non-POPI related information.</w:t>
            </w:r>
          </w:p>
          <w:p w:rsidR="00822EC4" w:rsidRPr="003964F1" w:rsidRDefault="00822EC4" w:rsidP="00DD0033">
            <w:pPr>
              <w:pStyle w:val="Default"/>
              <w:rPr>
                <w:rFonts w:asciiTheme="minorHAnsi" w:hAnsiTheme="minorHAnsi" w:cs="Arial"/>
                <w:color w:val="000000" w:themeColor="text1"/>
                <w:sz w:val="22"/>
                <w:szCs w:val="22"/>
              </w:rPr>
            </w:pPr>
          </w:p>
          <w:p w:rsidR="00822EC4" w:rsidRPr="003964F1" w:rsidRDefault="00822EC4" w:rsidP="00DD0033">
            <w:pPr>
              <w:pStyle w:val="Default"/>
              <w:rPr>
                <w:rFonts w:asciiTheme="minorHAnsi" w:hAnsiTheme="minorHAnsi"/>
                <w:color w:val="000000" w:themeColor="text1"/>
                <w:sz w:val="22"/>
                <w:szCs w:val="22"/>
              </w:rPr>
            </w:pPr>
            <w:r w:rsidRPr="003964F1">
              <w:rPr>
                <w:rFonts w:asciiTheme="minorHAnsi" w:hAnsiTheme="minorHAnsi" w:cs="Arial"/>
                <w:color w:val="000000" w:themeColor="text1"/>
                <w:sz w:val="22"/>
                <w:szCs w:val="22"/>
              </w:rPr>
              <w:t>Reputation risk is managed in Market and Customer Relations risk categories</w:t>
            </w:r>
          </w:p>
        </w:tc>
        <w:tc>
          <w:tcPr>
            <w:tcW w:w="3192" w:type="dxa"/>
          </w:tcPr>
          <w:p w:rsidR="00822EC4" w:rsidRPr="003964F1" w:rsidRDefault="00822EC4" w:rsidP="00DD0033">
            <w:pPr>
              <w:rPr>
                <w:color w:val="000000" w:themeColor="text1"/>
              </w:rPr>
            </w:pPr>
            <w:r w:rsidRPr="003964F1">
              <w:rPr>
                <w:color w:val="000000" w:themeColor="text1"/>
              </w:rPr>
              <w:t xml:space="preserve">POPI Act compliance does not provide a material strategic risk </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Market</w:t>
            </w:r>
          </w:p>
        </w:tc>
        <w:tc>
          <w:tcPr>
            <w:tcW w:w="4116" w:type="dxa"/>
          </w:tcPr>
          <w:p w:rsidR="00822EC4" w:rsidRPr="003964F1" w:rsidRDefault="00822EC4" w:rsidP="00DD0033">
            <w:pPr>
              <w:rPr>
                <w:color w:val="000000" w:themeColor="text1"/>
              </w:rPr>
            </w:pPr>
            <w:r w:rsidRPr="003964F1">
              <w:rPr>
                <w:color w:val="000000" w:themeColor="text1"/>
              </w:rPr>
              <w:t>Non-compliance could damage the [company name] brand and reputation</w:t>
            </w:r>
          </w:p>
        </w:tc>
        <w:tc>
          <w:tcPr>
            <w:tcW w:w="3192" w:type="dxa"/>
          </w:tcPr>
          <w:p w:rsidR="00822EC4" w:rsidRPr="003964F1" w:rsidRDefault="00822EC4" w:rsidP="00DD0033">
            <w:pPr>
              <w:rPr>
                <w:color w:val="000000" w:themeColor="text1"/>
              </w:rPr>
            </w:pPr>
            <w:r w:rsidRPr="003964F1">
              <w:rPr>
                <w:color w:val="000000" w:themeColor="text1"/>
              </w:rPr>
              <w:t xml:space="preserve">One of the main motivations for POPI Act compliance is protecting the [company name] brand and reputation </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Contracting</w:t>
            </w:r>
          </w:p>
        </w:tc>
        <w:tc>
          <w:tcPr>
            <w:tcW w:w="4116" w:type="dxa"/>
          </w:tcPr>
          <w:p w:rsidR="00822EC4" w:rsidRPr="003964F1" w:rsidRDefault="00822EC4" w:rsidP="00DD0033">
            <w:pPr>
              <w:rPr>
                <w:color w:val="000000" w:themeColor="text1"/>
              </w:rPr>
            </w:pPr>
            <w:r w:rsidRPr="003964F1">
              <w:rPr>
                <w:color w:val="000000" w:themeColor="text1"/>
              </w:rPr>
              <w:t xml:space="preserve">Failure to implement appropriate contracts carries the risk of non-compliance, impacts on supplier integrity </w:t>
            </w:r>
          </w:p>
        </w:tc>
        <w:tc>
          <w:tcPr>
            <w:tcW w:w="3192" w:type="dxa"/>
          </w:tcPr>
          <w:p w:rsidR="00822EC4" w:rsidRPr="003964F1" w:rsidRDefault="00822EC4" w:rsidP="00DD0033">
            <w:pPr>
              <w:rPr>
                <w:color w:val="000000" w:themeColor="text1"/>
              </w:rPr>
            </w:pPr>
            <w:r w:rsidRPr="003964F1">
              <w:rPr>
                <w:color w:val="000000" w:themeColor="text1"/>
              </w:rPr>
              <w:t>A detailed gap analysis for contracting risk forms part of the POPI project</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Operational</w:t>
            </w:r>
          </w:p>
        </w:tc>
        <w:tc>
          <w:tcPr>
            <w:tcW w:w="4116" w:type="dxa"/>
          </w:tcPr>
          <w:p w:rsidR="00822EC4" w:rsidRPr="003964F1" w:rsidRDefault="00822EC4" w:rsidP="00DD0033">
            <w:pPr>
              <w:rPr>
                <w:color w:val="000000" w:themeColor="text1"/>
              </w:rPr>
            </w:pPr>
            <w:r w:rsidRPr="003964F1">
              <w:rPr>
                <w:color w:val="000000" w:themeColor="text1"/>
              </w:rPr>
              <w:t xml:space="preserve">There is the risk that operational errors will </w:t>
            </w:r>
            <w:r w:rsidRPr="003964F1">
              <w:rPr>
                <w:color w:val="000000" w:themeColor="text1"/>
              </w:rPr>
              <w:lastRenderedPageBreak/>
              <w:t>result in non-compliance</w:t>
            </w:r>
          </w:p>
        </w:tc>
        <w:tc>
          <w:tcPr>
            <w:tcW w:w="3192" w:type="dxa"/>
          </w:tcPr>
          <w:p w:rsidR="00822EC4" w:rsidRPr="003964F1" w:rsidRDefault="00822EC4" w:rsidP="00DD0033">
            <w:pPr>
              <w:rPr>
                <w:color w:val="000000" w:themeColor="text1"/>
              </w:rPr>
            </w:pPr>
            <w:r w:rsidRPr="003964F1">
              <w:rPr>
                <w:color w:val="000000" w:themeColor="text1"/>
              </w:rPr>
              <w:lastRenderedPageBreak/>
              <w:t xml:space="preserve">International experience  </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Customer Relations</w:t>
            </w:r>
          </w:p>
        </w:tc>
        <w:tc>
          <w:tcPr>
            <w:tcW w:w="4116" w:type="dxa"/>
          </w:tcPr>
          <w:p w:rsidR="00822EC4" w:rsidRPr="003964F1" w:rsidRDefault="00822EC4" w:rsidP="00DD0033">
            <w:pPr>
              <w:rPr>
                <w:color w:val="000000" w:themeColor="text1"/>
              </w:rPr>
            </w:pPr>
            <w:r w:rsidRPr="003964F1">
              <w:rPr>
                <w:color w:val="000000" w:themeColor="text1"/>
              </w:rPr>
              <w:t>Non-compliance could damage the [company name] brand and reputation</w:t>
            </w:r>
          </w:p>
        </w:tc>
        <w:tc>
          <w:tcPr>
            <w:tcW w:w="3192" w:type="dxa"/>
          </w:tcPr>
          <w:p w:rsidR="00822EC4" w:rsidRPr="003964F1" w:rsidRDefault="00822EC4" w:rsidP="00DD0033">
            <w:pPr>
              <w:rPr>
                <w:color w:val="000000" w:themeColor="text1"/>
              </w:rPr>
            </w:pPr>
            <w:r w:rsidRPr="003964F1">
              <w:rPr>
                <w:color w:val="000000" w:themeColor="text1"/>
              </w:rPr>
              <w:t>One of the main motivations for POPI Act compliance is protecting the [company name] brand and reputation</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Legal and Compliance</w:t>
            </w:r>
          </w:p>
        </w:tc>
        <w:tc>
          <w:tcPr>
            <w:tcW w:w="4116" w:type="dxa"/>
          </w:tcPr>
          <w:p w:rsidR="00822EC4" w:rsidRPr="003964F1" w:rsidRDefault="00822EC4" w:rsidP="00DD0033">
            <w:pPr>
              <w:rPr>
                <w:color w:val="000000" w:themeColor="text1"/>
              </w:rPr>
            </w:pPr>
            <w:r w:rsidRPr="003964F1">
              <w:rPr>
                <w:color w:val="000000" w:themeColor="text1"/>
              </w:rPr>
              <w:t>Non-compliance is a real risk</w:t>
            </w:r>
          </w:p>
        </w:tc>
        <w:tc>
          <w:tcPr>
            <w:tcW w:w="3192" w:type="dxa"/>
          </w:tcPr>
          <w:p w:rsidR="00822EC4" w:rsidRPr="003964F1" w:rsidRDefault="00822EC4" w:rsidP="00C32333">
            <w:pPr>
              <w:rPr>
                <w:color w:val="000000" w:themeColor="text1"/>
              </w:rPr>
            </w:pPr>
            <w:r w:rsidRPr="003964F1">
              <w:rPr>
                <w:color w:val="000000" w:themeColor="text1"/>
              </w:rPr>
              <w:t>1</w:t>
            </w:r>
            <w:r w:rsidR="00C32333">
              <w:rPr>
                <w:color w:val="000000" w:themeColor="text1"/>
              </w:rPr>
              <w:t>7</w:t>
            </w:r>
            <w:r w:rsidRPr="003964F1">
              <w:rPr>
                <w:color w:val="000000" w:themeColor="text1"/>
              </w:rPr>
              <w:t xml:space="preserve"> assessments have been used to identify risks of non-compliance. The evaluation of possible risk responses must be justified for each of the potential remedial actions, based on the approach advocated in the POPI Act of “reasonable and appropriate, organisational and technical” measures</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Liquidity</w:t>
            </w:r>
          </w:p>
        </w:tc>
        <w:tc>
          <w:tcPr>
            <w:tcW w:w="4116" w:type="dxa"/>
          </w:tcPr>
          <w:p w:rsidR="00822EC4" w:rsidRPr="003964F1" w:rsidRDefault="00822EC4" w:rsidP="00DD0033">
            <w:pPr>
              <w:rPr>
                <w:color w:val="000000" w:themeColor="text1"/>
              </w:rPr>
            </w:pPr>
            <w:r w:rsidRPr="003964F1">
              <w:rPr>
                <w:color w:val="000000" w:themeColor="text1"/>
              </w:rPr>
              <w:t>Nil</w:t>
            </w:r>
          </w:p>
        </w:tc>
        <w:tc>
          <w:tcPr>
            <w:tcW w:w="3192" w:type="dxa"/>
          </w:tcPr>
          <w:p w:rsidR="00822EC4" w:rsidRPr="003964F1" w:rsidRDefault="00822EC4" w:rsidP="00DD0033">
            <w:pPr>
              <w:rPr>
                <w:color w:val="000000" w:themeColor="text1"/>
              </w:rPr>
            </w:pPr>
            <w:r w:rsidRPr="003964F1">
              <w:rPr>
                <w:color w:val="000000" w:themeColor="text1"/>
              </w:rPr>
              <w:t>POPI Act compliance does not provide a material liquidity risk</w:t>
            </w:r>
          </w:p>
        </w:tc>
      </w:tr>
      <w:tr w:rsidR="00822EC4" w:rsidRPr="003964F1" w:rsidTr="00DD0033">
        <w:tc>
          <w:tcPr>
            <w:tcW w:w="2268" w:type="dxa"/>
          </w:tcPr>
          <w:p w:rsidR="00822EC4" w:rsidRPr="003964F1" w:rsidRDefault="00822EC4" w:rsidP="00DD0033">
            <w:pPr>
              <w:rPr>
                <w:color w:val="000000" w:themeColor="text1"/>
              </w:rPr>
            </w:pPr>
            <w:r w:rsidRPr="003964F1">
              <w:rPr>
                <w:color w:val="000000" w:themeColor="text1"/>
              </w:rPr>
              <w:t>Finance</w:t>
            </w:r>
          </w:p>
        </w:tc>
        <w:tc>
          <w:tcPr>
            <w:tcW w:w="4116" w:type="dxa"/>
          </w:tcPr>
          <w:p w:rsidR="00822EC4" w:rsidRPr="003964F1" w:rsidRDefault="00822EC4" w:rsidP="00DD0033">
            <w:pPr>
              <w:rPr>
                <w:color w:val="000000" w:themeColor="text1"/>
              </w:rPr>
            </w:pPr>
            <w:r w:rsidRPr="003964F1">
              <w:rPr>
                <w:color w:val="000000" w:themeColor="text1"/>
              </w:rPr>
              <w:t>Non-compliance carries the risk of financial penalties being imposed by the Information Regulator; civil damages actions, including Class Action Suits by concerned Data Subjects</w:t>
            </w:r>
          </w:p>
        </w:tc>
        <w:tc>
          <w:tcPr>
            <w:tcW w:w="3192" w:type="dxa"/>
          </w:tcPr>
          <w:p w:rsidR="00822EC4" w:rsidRPr="003964F1" w:rsidRDefault="00822EC4" w:rsidP="00C32333">
            <w:pPr>
              <w:rPr>
                <w:color w:val="000000" w:themeColor="text1"/>
              </w:rPr>
            </w:pPr>
            <w:r w:rsidRPr="003964F1">
              <w:rPr>
                <w:color w:val="000000" w:themeColor="text1"/>
              </w:rPr>
              <w:t>1</w:t>
            </w:r>
            <w:r w:rsidR="00C32333">
              <w:rPr>
                <w:color w:val="000000" w:themeColor="text1"/>
              </w:rPr>
              <w:t>7</w:t>
            </w:r>
            <w:r w:rsidRPr="003964F1">
              <w:rPr>
                <w:color w:val="000000" w:themeColor="text1"/>
              </w:rPr>
              <w:t xml:space="preserve"> assessments have been used to identify risks of non-compliance. The evaluation of possible risk responses must be justified for each of the potential remedial actions, based on the approach advocated in the POPI Act of “reasonable and appropriate, organisational and technical” measures</w:t>
            </w:r>
          </w:p>
        </w:tc>
      </w:tr>
    </w:tbl>
    <w:p w:rsidR="00822EC4" w:rsidRPr="003964F1" w:rsidRDefault="00822EC4" w:rsidP="00822EC4">
      <w:pPr>
        <w:pStyle w:val="Heading1"/>
        <w:rPr>
          <w:color w:val="000000" w:themeColor="text1"/>
          <w:szCs w:val="22"/>
        </w:rPr>
      </w:pPr>
      <w:bookmarkStart w:id="11" w:name="_Toc468540963"/>
      <w:r w:rsidRPr="003964F1">
        <w:rPr>
          <w:color w:val="000000" w:themeColor="text1"/>
          <w:szCs w:val="22"/>
        </w:rPr>
        <w:t xml:space="preserve">Impact </w:t>
      </w:r>
      <w:proofErr w:type="gramStart"/>
      <w:r w:rsidRPr="003964F1">
        <w:rPr>
          <w:color w:val="000000" w:themeColor="text1"/>
          <w:szCs w:val="22"/>
        </w:rPr>
        <w:t>Rating</w:t>
      </w:r>
      <w:proofErr w:type="gramEnd"/>
      <w:r w:rsidRPr="003964F1">
        <w:rPr>
          <w:color w:val="000000" w:themeColor="text1"/>
          <w:szCs w:val="22"/>
        </w:rPr>
        <w:t xml:space="preserve"> scale</w:t>
      </w:r>
      <w:bookmarkEnd w:id="11"/>
      <w:r w:rsidRPr="003964F1">
        <w:rPr>
          <w:color w:val="000000" w:themeColor="text1"/>
          <w:szCs w:val="22"/>
        </w:rPr>
        <w:t xml:space="preserve"> </w:t>
      </w:r>
    </w:p>
    <w:p w:rsidR="00822EC4" w:rsidRPr="003964F1" w:rsidRDefault="00822EC4" w:rsidP="00822EC4">
      <w:pPr>
        <w:rPr>
          <w:color w:val="000000" w:themeColor="text1"/>
          <w:szCs w:val="22"/>
        </w:rPr>
      </w:pPr>
    </w:p>
    <w:p w:rsidR="00822EC4" w:rsidRPr="003964F1" w:rsidRDefault="00822EC4" w:rsidP="00822EC4">
      <w:pPr>
        <w:rPr>
          <w:color w:val="000000" w:themeColor="text1"/>
          <w:szCs w:val="22"/>
        </w:rPr>
      </w:pPr>
      <w:r w:rsidRPr="003964F1">
        <w:rPr>
          <w:color w:val="000000" w:themeColor="text1"/>
          <w:szCs w:val="22"/>
        </w:rPr>
        <w:t>[</w:t>
      </w:r>
      <w:proofErr w:type="gramStart"/>
      <w:r w:rsidRPr="003964F1">
        <w:rPr>
          <w:color w:val="000000" w:themeColor="text1"/>
          <w:szCs w:val="22"/>
        </w:rPr>
        <w:t>suggested</w:t>
      </w:r>
      <w:proofErr w:type="gramEnd"/>
      <w:r w:rsidR="00455A88">
        <w:rPr>
          <w:color w:val="000000" w:themeColor="text1"/>
          <w:szCs w:val="22"/>
        </w:rPr>
        <w:t xml:space="preserve"> for a large enterprise, </w:t>
      </w:r>
      <w:r w:rsidRPr="003964F1">
        <w:rPr>
          <w:color w:val="000000" w:themeColor="text1"/>
          <w:szCs w:val="22"/>
        </w:rPr>
        <w:t xml:space="preserve">adapt </w:t>
      </w:r>
      <w:r w:rsidR="00455A88">
        <w:rPr>
          <w:color w:val="000000" w:themeColor="text1"/>
          <w:szCs w:val="22"/>
        </w:rPr>
        <w:t xml:space="preserve">values </w:t>
      </w:r>
      <w:r w:rsidRPr="003964F1">
        <w:rPr>
          <w:color w:val="000000" w:themeColor="text1"/>
          <w:szCs w:val="22"/>
        </w:rPr>
        <w:t xml:space="preserve">to </w:t>
      </w:r>
      <w:r w:rsidR="00455A88">
        <w:rPr>
          <w:color w:val="000000" w:themeColor="text1"/>
          <w:szCs w:val="22"/>
        </w:rPr>
        <w:t xml:space="preserve">meet </w:t>
      </w:r>
      <w:r w:rsidRPr="003964F1">
        <w:rPr>
          <w:color w:val="000000" w:themeColor="text1"/>
          <w:szCs w:val="22"/>
        </w:rPr>
        <w:t>organisation needs]</w:t>
      </w:r>
    </w:p>
    <w:p w:rsidR="00822EC4" w:rsidRPr="003964F1" w:rsidRDefault="00822EC4" w:rsidP="00822EC4">
      <w:pPr>
        <w:rPr>
          <w:color w:val="000000" w:themeColor="text1"/>
          <w:szCs w:val="22"/>
        </w:rPr>
      </w:pPr>
    </w:p>
    <w:p w:rsidR="00822EC4" w:rsidRPr="003964F1" w:rsidRDefault="00822EC4" w:rsidP="00822EC4">
      <w:pPr>
        <w:pStyle w:val="ListParagraph"/>
        <w:numPr>
          <w:ilvl w:val="0"/>
          <w:numId w:val="5"/>
        </w:numPr>
        <w:rPr>
          <w:color w:val="000000" w:themeColor="text1"/>
          <w:szCs w:val="22"/>
        </w:rPr>
      </w:pPr>
      <w:r w:rsidRPr="003964F1">
        <w:rPr>
          <w:color w:val="000000" w:themeColor="text1"/>
          <w:szCs w:val="22"/>
        </w:rPr>
        <w:t xml:space="preserve">5 Significant R50 million Description: Large scale action, material breach of legislation with very significant financial or reputational losses </w:t>
      </w:r>
    </w:p>
    <w:p w:rsidR="00822EC4" w:rsidRPr="003964F1" w:rsidRDefault="00822EC4" w:rsidP="00822EC4">
      <w:pPr>
        <w:pStyle w:val="ListParagraph"/>
        <w:numPr>
          <w:ilvl w:val="0"/>
          <w:numId w:val="5"/>
        </w:numPr>
        <w:rPr>
          <w:color w:val="000000" w:themeColor="text1"/>
          <w:szCs w:val="22"/>
        </w:rPr>
      </w:pPr>
      <w:r w:rsidRPr="003964F1">
        <w:rPr>
          <w:color w:val="000000" w:themeColor="text1"/>
          <w:szCs w:val="22"/>
        </w:rPr>
        <w:t xml:space="preserve">4 Major R25 million  Description: Regulatory breach with material consequences which cannot be readily rectified </w:t>
      </w:r>
    </w:p>
    <w:p w:rsidR="00822EC4" w:rsidRPr="003964F1" w:rsidRDefault="00822EC4" w:rsidP="00822EC4">
      <w:pPr>
        <w:pStyle w:val="ListParagraph"/>
        <w:numPr>
          <w:ilvl w:val="0"/>
          <w:numId w:val="5"/>
        </w:numPr>
        <w:rPr>
          <w:color w:val="000000" w:themeColor="text1"/>
          <w:szCs w:val="22"/>
        </w:rPr>
      </w:pPr>
      <w:r w:rsidRPr="003964F1">
        <w:rPr>
          <w:color w:val="000000" w:themeColor="text1"/>
          <w:szCs w:val="22"/>
        </w:rPr>
        <w:t xml:space="preserve">3 Moderate R12 million Description: Regulatory breach with material consequences which can be readily rectified </w:t>
      </w:r>
    </w:p>
    <w:p w:rsidR="00822EC4" w:rsidRPr="003964F1" w:rsidRDefault="00822EC4" w:rsidP="00822EC4">
      <w:pPr>
        <w:pStyle w:val="ListParagraph"/>
        <w:numPr>
          <w:ilvl w:val="0"/>
          <w:numId w:val="5"/>
        </w:numPr>
        <w:rPr>
          <w:color w:val="000000" w:themeColor="text1"/>
          <w:szCs w:val="22"/>
        </w:rPr>
      </w:pPr>
      <w:r w:rsidRPr="003964F1">
        <w:rPr>
          <w:color w:val="000000" w:themeColor="text1"/>
          <w:szCs w:val="22"/>
        </w:rPr>
        <w:t xml:space="preserve">2 Minor R5 million Description: Regulatory breach with minimal consequences which can be readily rectified </w:t>
      </w:r>
    </w:p>
    <w:p w:rsidR="00822EC4" w:rsidRPr="003964F1" w:rsidRDefault="00822EC4" w:rsidP="00822EC4">
      <w:pPr>
        <w:pStyle w:val="ListParagraph"/>
        <w:numPr>
          <w:ilvl w:val="0"/>
          <w:numId w:val="5"/>
        </w:numPr>
        <w:rPr>
          <w:color w:val="000000" w:themeColor="text1"/>
          <w:szCs w:val="22"/>
        </w:rPr>
      </w:pPr>
      <w:r w:rsidRPr="003964F1">
        <w:rPr>
          <w:color w:val="000000" w:themeColor="text1"/>
          <w:szCs w:val="22"/>
        </w:rPr>
        <w:t>1 Insignificant R2 million Description: Regulatory breach with minimal consequences and readily rectified</w:t>
      </w:r>
    </w:p>
    <w:p w:rsidR="00822EC4" w:rsidRPr="003964F1" w:rsidRDefault="00822EC4" w:rsidP="00822EC4">
      <w:pPr>
        <w:pStyle w:val="Heading1"/>
        <w:rPr>
          <w:color w:val="000000" w:themeColor="text1"/>
          <w:szCs w:val="22"/>
        </w:rPr>
      </w:pPr>
      <w:bookmarkStart w:id="12" w:name="_Toc468540964"/>
      <w:r w:rsidRPr="003964F1">
        <w:rPr>
          <w:color w:val="000000" w:themeColor="text1"/>
          <w:szCs w:val="22"/>
        </w:rPr>
        <w:t xml:space="preserve">Likelihood </w:t>
      </w:r>
      <w:proofErr w:type="gramStart"/>
      <w:r w:rsidRPr="003964F1">
        <w:rPr>
          <w:color w:val="000000" w:themeColor="text1"/>
          <w:szCs w:val="22"/>
        </w:rPr>
        <w:t>Rating</w:t>
      </w:r>
      <w:proofErr w:type="gramEnd"/>
      <w:r w:rsidRPr="003964F1">
        <w:rPr>
          <w:color w:val="000000" w:themeColor="text1"/>
          <w:szCs w:val="22"/>
        </w:rPr>
        <w:t xml:space="preserve"> scale</w:t>
      </w:r>
      <w:bookmarkEnd w:id="12"/>
    </w:p>
    <w:p w:rsidR="00822EC4" w:rsidRPr="003964F1" w:rsidRDefault="00822EC4" w:rsidP="00822EC4">
      <w:pPr>
        <w:rPr>
          <w:b/>
          <w:color w:val="000000" w:themeColor="text1"/>
          <w:szCs w:val="22"/>
          <w:u w:val="single"/>
        </w:rPr>
      </w:pPr>
    </w:p>
    <w:p w:rsidR="00822EC4" w:rsidRPr="003964F1" w:rsidRDefault="00822EC4" w:rsidP="00822EC4">
      <w:pPr>
        <w:rPr>
          <w:color w:val="000000" w:themeColor="text1"/>
          <w:szCs w:val="22"/>
        </w:rPr>
      </w:pPr>
      <w:r w:rsidRPr="003964F1">
        <w:rPr>
          <w:color w:val="000000" w:themeColor="text1"/>
          <w:szCs w:val="22"/>
        </w:rPr>
        <w:t>[</w:t>
      </w:r>
      <w:proofErr w:type="gramStart"/>
      <w:r w:rsidRPr="003964F1">
        <w:rPr>
          <w:color w:val="000000" w:themeColor="text1"/>
          <w:szCs w:val="22"/>
        </w:rPr>
        <w:t>suggested</w:t>
      </w:r>
      <w:proofErr w:type="gramEnd"/>
      <w:r w:rsidRPr="003964F1">
        <w:rPr>
          <w:color w:val="000000" w:themeColor="text1"/>
          <w:szCs w:val="22"/>
        </w:rPr>
        <w:t>, adapt to organisation needs]</w:t>
      </w:r>
    </w:p>
    <w:p w:rsidR="00822EC4" w:rsidRPr="003964F1" w:rsidRDefault="00822EC4" w:rsidP="00822EC4">
      <w:pPr>
        <w:rPr>
          <w:b/>
          <w:color w:val="000000" w:themeColor="text1"/>
          <w:szCs w:val="22"/>
          <w:u w:val="single"/>
        </w:rPr>
      </w:pPr>
    </w:p>
    <w:p w:rsidR="00822EC4" w:rsidRPr="003964F1" w:rsidRDefault="00822EC4" w:rsidP="00822EC4">
      <w:pPr>
        <w:pStyle w:val="ListParagraph"/>
        <w:numPr>
          <w:ilvl w:val="0"/>
          <w:numId w:val="6"/>
        </w:numPr>
        <w:rPr>
          <w:rFonts w:cstheme="minorBidi"/>
          <w:color w:val="000000" w:themeColor="text1"/>
          <w:szCs w:val="22"/>
          <w:lang w:val="en-GB"/>
        </w:rPr>
      </w:pPr>
      <w:r w:rsidRPr="003964F1">
        <w:rPr>
          <w:color w:val="000000" w:themeColor="text1"/>
          <w:szCs w:val="22"/>
        </w:rPr>
        <w:lastRenderedPageBreak/>
        <w:t xml:space="preserve">5 Almost Certain &gt; 1 in 10. Description: </w:t>
      </w:r>
      <w:r w:rsidR="00455A88">
        <w:rPr>
          <w:rFonts w:cstheme="minorBidi"/>
          <w:color w:val="000000" w:themeColor="text1"/>
          <w:szCs w:val="22"/>
          <w:lang w:val="en-GB"/>
        </w:rPr>
        <w:t>likelihood</w:t>
      </w:r>
      <w:r w:rsidRPr="003964F1">
        <w:rPr>
          <w:color w:val="000000" w:themeColor="text1"/>
          <w:szCs w:val="22"/>
        </w:rPr>
        <w:t xml:space="preserve"> of occurring every year</w:t>
      </w:r>
      <w:r w:rsidRPr="003964F1">
        <w:rPr>
          <w:rFonts w:cstheme="minorBidi"/>
          <w:color w:val="000000" w:themeColor="text1"/>
          <w:szCs w:val="22"/>
          <w:lang w:val="en-GB"/>
        </w:rPr>
        <w:t xml:space="preserve"> </w:t>
      </w:r>
    </w:p>
    <w:p w:rsidR="00822EC4" w:rsidRPr="003964F1" w:rsidRDefault="00822EC4" w:rsidP="00822EC4">
      <w:pPr>
        <w:pStyle w:val="ListParagraph"/>
        <w:numPr>
          <w:ilvl w:val="0"/>
          <w:numId w:val="6"/>
        </w:numPr>
        <w:rPr>
          <w:rFonts w:cstheme="minorBidi"/>
          <w:color w:val="000000" w:themeColor="text1"/>
          <w:szCs w:val="22"/>
          <w:lang w:val="en-GB"/>
        </w:rPr>
      </w:pPr>
      <w:r w:rsidRPr="003964F1">
        <w:rPr>
          <w:color w:val="000000" w:themeColor="text1"/>
          <w:szCs w:val="22"/>
        </w:rPr>
        <w:t xml:space="preserve">4 Likely 1 in 10 – 100. Description: </w:t>
      </w:r>
      <w:r w:rsidR="00455A88">
        <w:rPr>
          <w:rFonts w:cstheme="minorBidi"/>
          <w:color w:val="000000" w:themeColor="text1"/>
          <w:szCs w:val="22"/>
          <w:lang w:val="en-GB"/>
        </w:rPr>
        <w:t>likelihood</w:t>
      </w:r>
      <w:r w:rsidRPr="003964F1">
        <w:rPr>
          <w:rFonts w:cstheme="minorBidi"/>
          <w:color w:val="000000" w:themeColor="text1"/>
          <w:szCs w:val="22"/>
          <w:lang w:val="en-GB"/>
        </w:rPr>
        <w:t xml:space="preserve"> of it occurring several t</w:t>
      </w:r>
      <w:r w:rsidRPr="003964F1">
        <w:rPr>
          <w:color w:val="000000" w:themeColor="text1"/>
          <w:szCs w:val="22"/>
        </w:rPr>
        <w:t>imes within the next ten years</w:t>
      </w:r>
    </w:p>
    <w:p w:rsidR="00822EC4" w:rsidRPr="003964F1" w:rsidRDefault="00822EC4" w:rsidP="00822EC4">
      <w:pPr>
        <w:pStyle w:val="ListParagraph"/>
        <w:numPr>
          <w:ilvl w:val="0"/>
          <w:numId w:val="6"/>
        </w:numPr>
        <w:rPr>
          <w:color w:val="000000" w:themeColor="text1"/>
          <w:szCs w:val="22"/>
        </w:rPr>
      </w:pPr>
      <w:r w:rsidRPr="003964F1">
        <w:rPr>
          <w:color w:val="000000" w:themeColor="text1"/>
          <w:szCs w:val="22"/>
        </w:rPr>
        <w:t xml:space="preserve">3 Possible 1 in 100 – 1,000. Description: could occur more than once within the next ten years </w:t>
      </w:r>
    </w:p>
    <w:p w:rsidR="00822EC4" w:rsidRPr="003964F1" w:rsidRDefault="00822EC4" w:rsidP="00822EC4">
      <w:pPr>
        <w:pStyle w:val="ListParagraph"/>
        <w:numPr>
          <w:ilvl w:val="0"/>
          <w:numId w:val="6"/>
        </w:numPr>
        <w:rPr>
          <w:rFonts w:cstheme="minorBidi"/>
          <w:color w:val="000000" w:themeColor="text1"/>
          <w:szCs w:val="22"/>
          <w:lang w:val="en-GB"/>
        </w:rPr>
      </w:pPr>
      <w:r w:rsidRPr="003964F1">
        <w:rPr>
          <w:color w:val="000000" w:themeColor="text1"/>
          <w:szCs w:val="22"/>
        </w:rPr>
        <w:t xml:space="preserve">2 Unlikely </w:t>
      </w:r>
      <w:r w:rsidRPr="003964F1">
        <w:rPr>
          <w:rFonts w:cstheme="minorBidi"/>
          <w:color w:val="000000" w:themeColor="text1"/>
          <w:szCs w:val="22"/>
        </w:rPr>
        <w:t xml:space="preserve">1 in 1,000 – 10,000. </w:t>
      </w:r>
      <w:r w:rsidRPr="003964F1">
        <w:rPr>
          <w:color w:val="000000" w:themeColor="text1"/>
          <w:szCs w:val="22"/>
        </w:rPr>
        <w:t xml:space="preserve">Description: </w:t>
      </w:r>
      <w:r w:rsidRPr="003964F1">
        <w:rPr>
          <w:rFonts w:cstheme="minorBidi"/>
          <w:color w:val="000000" w:themeColor="text1"/>
          <w:szCs w:val="22"/>
          <w:lang w:val="en-GB"/>
        </w:rPr>
        <w:t>wou</w:t>
      </w:r>
      <w:r w:rsidRPr="003964F1">
        <w:rPr>
          <w:color w:val="000000" w:themeColor="text1"/>
          <w:szCs w:val="22"/>
        </w:rPr>
        <w:t>ld be surprising if it occurred</w:t>
      </w:r>
      <w:r w:rsidRPr="003964F1">
        <w:rPr>
          <w:rFonts w:cstheme="minorBidi"/>
          <w:color w:val="000000" w:themeColor="text1"/>
          <w:szCs w:val="22"/>
          <w:lang w:val="en-GB"/>
        </w:rPr>
        <w:t xml:space="preserve"> </w:t>
      </w:r>
    </w:p>
    <w:p w:rsidR="00822EC4" w:rsidRPr="003964F1" w:rsidRDefault="00822EC4" w:rsidP="00822EC4">
      <w:pPr>
        <w:pStyle w:val="ListParagraph"/>
        <w:numPr>
          <w:ilvl w:val="0"/>
          <w:numId w:val="6"/>
        </w:numPr>
        <w:rPr>
          <w:color w:val="000000" w:themeColor="text1"/>
          <w:szCs w:val="22"/>
          <w:lang w:val="en-GB"/>
        </w:rPr>
      </w:pPr>
      <w:r w:rsidRPr="003964F1">
        <w:rPr>
          <w:color w:val="000000" w:themeColor="text1"/>
          <w:szCs w:val="22"/>
        </w:rPr>
        <w:t xml:space="preserve">1 Rare 1 in 10,000 – 100,000. Description: </w:t>
      </w:r>
      <w:r w:rsidRPr="003964F1">
        <w:rPr>
          <w:color w:val="000000" w:themeColor="text1"/>
          <w:szCs w:val="22"/>
          <w:lang w:val="en-GB"/>
        </w:rPr>
        <w:t xml:space="preserve">has not occurred to date </w:t>
      </w:r>
    </w:p>
    <w:p w:rsidR="00822EC4" w:rsidRPr="003964F1" w:rsidRDefault="00822EC4" w:rsidP="00822EC4">
      <w:pPr>
        <w:pStyle w:val="Heading1"/>
        <w:rPr>
          <w:color w:val="000000" w:themeColor="text1"/>
          <w:szCs w:val="22"/>
        </w:rPr>
      </w:pPr>
      <w:bookmarkStart w:id="13" w:name="_Toc468540965"/>
      <w:r w:rsidRPr="003964F1">
        <w:rPr>
          <w:color w:val="000000" w:themeColor="text1"/>
          <w:szCs w:val="22"/>
        </w:rPr>
        <w:t>Controls effectiveness scale</w:t>
      </w:r>
      <w:bookmarkEnd w:id="13"/>
    </w:p>
    <w:p w:rsidR="00822EC4" w:rsidRPr="003964F1" w:rsidRDefault="00822EC4" w:rsidP="00822EC4">
      <w:pPr>
        <w:rPr>
          <w:b/>
          <w:color w:val="000000" w:themeColor="text1"/>
          <w:szCs w:val="22"/>
          <w:u w:val="single"/>
        </w:rPr>
      </w:pPr>
    </w:p>
    <w:p w:rsidR="00822EC4" w:rsidRPr="003964F1" w:rsidRDefault="00822EC4" w:rsidP="00822EC4">
      <w:pPr>
        <w:rPr>
          <w:color w:val="000000" w:themeColor="text1"/>
          <w:szCs w:val="22"/>
        </w:rPr>
      </w:pPr>
      <w:r w:rsidRPr="003964F1">
        <w:rPr>
          <w:color w:val="000000" w:themeColor="text1"/>
          <w:szCs w:val="22"/>
        </w:rPr>
        <w:t>[</w:t>
      </w:r>
      <w:proofErr w:type="gramStart"/>
      <w:r w:rsidRPr="003964F1">
        <w:rPr>
          <w:color w:val="000000" w:themeColor="text1"/>
          <w:szCs w:val="22"/>
        </w:rPr>
        <w:t>suggested</w:t>
      </w:r>
      <w:proofErr w:type="gramEnd"/>
      <w:r w:rsidRPr="003964F1">
        <w:rPr>
          <w:color w:val="000000" w:themeColor="text1"/>
          <w:szCs w:val="22"/>
        </w:rPr>
        <w:t>, adapt to organisation needs]</w:t>
      </w:r>
    </w:p>
    <w:p w:rsidR="00822EC4" w:rsidRPr="003964F1" w:rsidRDefault="00822EC4" w:rsidP="00822EC4">
      <w:pPr>
        <w:rPr>
          <w:b/>
          <w:color w:val="000000" w:themeColor="text1"/>
          <w:szCs w:val="22"/>
          <w:u w:val="single"/>
        </w:rPr>
      </w:pPr>
    </w:p>
    <w:p w:rsidR="00822EC4" w:rsidRDefault="00822EC4" w:rsidP="00822EC4">
      <w:pPr>
        <w:rPr>
          <w:b/>
          <w:color w:val="000000" w:themeColor="text1"/>
          <w:szCs w:val="22"/>
          <w:u w:val="single"/>
        </w:rPr>
      </w:pPr>
    </w:p>
    <w:p w:rsidR="003964F1" w:rsidRDefault="003964F1" w:rsidP="00822EC4">
      <w:pPr>
        <w:rPr>
          <w:b/>
          <w:color w:val="000000" w:themeColor="text1"/>
          <w:szCs w:val="22"/>
          <w:u w:val="single"/>
        </w:rPr>
      </w:pPr>
    </w:p>
    <w:p w:rsidR="003964F1" w:rsidRDefault="003964F1" w:rsidP="00822EC4">
      <w:pPr>
        <w:rPr>
          <w:b/>
          <w:color w:val="000000" w:themeColor="text1"/>
          <w:szCs w:val="22"/>
          <w:u w:val="single"/>
        </w:rPr>
      </w:pPr>
    </w:p>
    <w:p w:rsidR="003964F1" w:rsidRDefault="003964F1" w:rsidP="00822EC4">
      <w:pPr>
        <w:rPr>
          <w:b/>
          <w:color w:val="000000" w:themeColor="text1"/>
          <w:szCs w:val="22"/>
          <w:u w:val="single"/>
        </w:rPr>
      </w:pPr>
    </w:p>
    <w:p w:rsidR="003964F1" w:rsidRDefault="003964F1" w:rsidP="00822EC4">
      <w:pPr>
        <w:rPr>
          <w:b/>
          <w:color w:val="000000" w:themeColor="text1"/>
          <w:szCs w:val="22"/>
          <w:u w:val="single"/>
        </w:rPr>
      </w:pPr>
    </w:p>
    <w:p w:rsidR="003964F1" w:rsidRPr="003964F1" w:rsidRDefault="003964F1" w:rsidP="00822EC4">
      <w:pPr>
        <w:rPr>
          <w:b/>
          <w:color w:val="000000" w:themeColor="text1"/>
          <w:szCs w:val="22"/>
          <w:u w:val="single"/>
        </w:rPr>
      </w:pPr>
    </w:p>
    <w:p w:rsidR="00822EC4" w:rsidRPr="003964F1" w:rsidRDefault="00822EC4" w:rsidP="00822EC4">
      <w:pPr>
        <w:pStyle w:val="Caption"/>
        <w:jc w:val="center"/>
        <w:rPr>
          <w:color w:val="000000" w:themeColor="text1"/>
          <w:sz w:val="22"/>
          <w:szCs w:val="22"/>
        </w:rPr>
      </w:pPr>
      <w:bookmarkStart w:id="14" w:name="_Toc463938288"/>
      <w:r w:rsidRPr="003964F1">
        <w:rPr>
          <w:color w:val="000000" w:themeColor="text1"/>
          <w:sz w:val="22"/>
          <w:szCs w:val="22"/>
        </w:rPr>
        <w:t xml:space="preserve">Table </w:t>
      </w:r>
      <w:r w:rsidR="00C91EDA" w:rsidRPr="003964F1">
        <w:rPr>
          <w:color w:val="000000" w:themeColor="text1"/>
          <w:sz w:val="22"/>
          <w:szCs w:val="22"/>
        </w:rPr>
        <w:fldChar w:fldCharType="begin"/>
      </w:r>
      <w:r w:rsidRPr="003964F1">
        <w:rPr>
          <w:color w:val="000000" w:themeColor="text1"/>
          <w:sz w:val="22"/>
          <w:szCs w:val="22"/>
        </w:rPr>
        <w:instrText xml:space="preserve"> SEQ Table \* ARABIC </w:instrText>
      </w:r>
      <w:r w:rsidR="00C91EDA" w:rsidRPr="003964F1">
        <w:rPr>
          <w:color w:val="000000" w:themeColor="text1"/>
          <w:sz w:val="22"/>
          <w:szCs w:val="22"/>
        </w:rPr>
        <w:fldChar w:fldCharType="separate"/>
      </w:r>
      <w:r w:rsidRPr="003964F1">
        <w:rPr>
          <w:noProof/>
          <w:color w:val="000000" w:themeColor="text1"/>
          <w:sz w:val="22"/>
          <w:szCs w:val="22"/>
        </w:rPr>
        <w:t>4</w:t>
      </w:r>
      <w:r w:rsidR="00C91EDA" w:rsidRPr="003964F1">
        <w:rPr>
          <w:color w:val="000000" w:themeColor="text1"/>
          <w:sz w:val="22"/>
          <w:szCs w:val="22"/>
        </w:rPr>
        <w:fldChar w:fldCharType="end"/>
      </w:r>
      <w:r w:rsidRPr="003964F1">
        <w:rPr>
          <w:color w:val="000000" w:themeColor="text1"/>
          <w:sz w:val="22"/>
          <w:szCs w:val="22"/>
        </w:rPr>
        <w:t xml:space="preserve"> Control effectiveness</w:t>
      </w:r>
      <w:bookmarkEnd w:id="14"/>
    </w:p>
    <w:p w:rsidR="00822EC4" w:rsidRPr="003964F1" w:rsidRDefault="00822EC4" w:rsidP="00822EC4">
      <w:pPr>
        <w:jc w:val="center"/>
        <w:rPr>
          <w:color w:val="000000" w:themeColor="text1"/>
          <w:szCs w:val="22"/>
        </w:rPr>
      </w:pPr>
      <w:r w:rsidRPr="003964F1">
        <w:rPr>
          <w:noProof/>
          <w:color w:val="000000" w:themeColor="text1"/>
          <w:szCs w:val="22"/>
          <w:lang w:eastAsia="en-ZA"/>
        </w:rPr>
        <w:drawing>
          <wp:inline distT="0" distB="0" distL="0" distR="0">
            <wp:extent cx="3748797" cy="1646346"/>
            <wp:effectExtent l="19050" t="0" r="4053" b="0"/>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3760841" cy="1651635"/>
                    </a:xfrm>
                    <a:prstGeom prst="rect">
                      <a:avLst/>
                    </a:prstGeom>
                    <a:noFill/>
                    <a:ln w="9525">
                      <a:noFill/>
                      <a:miter lim="800000"/>
                      <a:headEnd/>
                      <a:tailEnd/>
                    </a:ln>
                  </pic:spPr>
                </pic:pic>
              </a:graphicData>
            </a:graphic>
          </wp:inline>
        </w:drawing>
      </w:r>
    </w:p>
    <w:p w:rsidR="00822EC4" w:rsidRPr="003964F1" w:rsidRDefault="00822EC4" w:rsidP="00822EC4">
      <w:pPr>
        <w:jc w:val="center"/>
        <w:rPr>
          <w:color w:val="000000" w:themeColor="text1"/>
          <w:szCs w:val="22"/>
        </w:rPr>
      </w:pPr>
    </w:p>
    <w:p w:rsidR="003964F1" w:rsidRPr="003964F1" w:rsidRDefault="003964F1" w:rsidP="003964F1">
      <w:pPr>
        <w:pStyle w:val="Heading1"/>
        <w:rPr>
          <w:color w:val="000000" w:themeColor="text1"/>
          <w:szCs w:val="22"/>
        </w:rPr>
      </w:pPr>
      <w:bookmarkStart w:id="15" w:name="_Toc468540966"/>
      <w:r w:rsidRPr="003964F1">
        <w:rPr>
          <w:color w:val="000000" w:themeColor="text1"/>
          <w:szCs w:val="22"/>
        </w:rPr>
        <w:t>Overall risk scoring matrix</w:t>
      </w:r>
      <w:bookmarkEnd w:id="15"/>
    </w:p>
    <w:p w:rsidR="003964F1" w:rsidRPr="003964F1" w:rsidRDefault="003964F1" w:rsidP="003964F1">
      <w:pPr>
        <w:rPr>
          <w:color w:val="000000" w:themeColor="text1"/>
          <w:szCs w:val="22"/>
        </w:rPr>
      </w:pPr>
    </w:p>
    <w:p w:rsidR="003964F1" w:rsidRPr="003964F1" w:rsidRDefault="003964F1" w:rsidP="003964F1">
      <w:pPr>
        <w:rPr>
          <w:color w:val="000000" w:themeColor="text1"/>
          <w:szCs w:val="22"/>
        </w:rPr>
      </w:pPr>
      <w:r w:rsidRPr="003964F1">
        <w:rPr>
          <w:color w:val="000000" w:themeColor="text1"/>
          <w:szCs w:val="22"/>
        </w:rPr>
        <w:t>[</w:t>
      </w:r>
      <w:proofErr w:type="gramStart"/>
      <w:r w:rsidRPr="003964F1">
        <w:rPr>
          <w:color w:val="000000" w:themeColor="text1"/>
          <w:szCs w:val="22"/>
        </w:rPr>
        <w:t>suggested</w:t>
      </w:r>
      <w:proofErr w:type="gramEnd"/>
      <w:r w:rsidRPr="003964F1">
        <w:rPr>
          <w:color w:val="000000" w:themeColor="text1"/>
          <w:szCs w:val="22"/>
        </w:rPr>
        <w:t>, adapt to organisation needs]</w:t>
      </w:r>
    </w:p>
    <w:p w:rsidR="00822EC4" w:rsidRPr="003964F1" w:rsidRDefault="00822EC4" w:rsidP="003964F1">
      <w:pPr>
        <w:rPr>
          <w:color w:val="000000" w:themeColor="text1"/>
          <w:szCs w:val="22"/>
        </w:rPr>
      </w:pPr>
    </w:p>
    <w:p w:rsidR="00822EC4" w:rsidRPr="003964F1" w:rsidRDefault="00822EC4" w:rsidP="00822EC4">
      <w:pPr>
        <w:pStyle w:val="Caption"/>
        <w:jc w:val="center"/>
        <w:rPr>
          <w:color w:val="000000" w:themeColor="text1"/>
          <w:sz w:val="22"/>
          <w:szCs w:val="22"/>
        </w:rPr>
      </w:pPr>
      <w:bookmarkStart w:id="16" w:name="_Toc463938289"/>
      <w:r w:rsidRPr="003964F1">
        <w:rPr>
          <w:color w:val="000000" w:themeColor="text1"/>
          <w:sz w:val="22"/>
          <w:szCs w:val="22"/>
        </w:rPr>
        <w:t xml:space="preserve">Table </w:t>
      </w:r>
      <w:r w:rsidR="00C91EDA" w:rsidRPr="003964F1">
        <w:rPr>
          <w:color w:val="000000" w:themeColor="text1"/>
          <w:sz w:val="22"/>
          <w:szCs w:val="22"/>
        </w:rPr>
        <w:fldChar w:fldCharType="begin"/>
      </w:r>
      <w:r w:rsidRPr="003964F1">
        <w:rPr>
          <w:color w:val="000000" w:themeColor="text1"/>
          <w:sz w:val="22"/>
          <w:szCs w:val="22"/>
        </w:rPr>
        <w:instrText xml:space="preserve"> SEQ Table \* ARABIC </w:instrText>
      </w:r>
      <w:r w:rsidR="00C91EDA" w:rsidRPr="003964F1">
        <w:rPr>
          <w:color w:val="000000" w:themeColor="text1"/>
          <w:sz w:val="22"/>
          <w:szCs w:val="22"/>
        </w:rPr>
        <w:fldChar w:fldCharType="separate"/>
      </w:r>
      <w:r w:rsidRPr="003964F1">
        <w:rPr>
          <w:noProof/>
          <w:color w:val="000000" w:themeColor="text1"/>
          <w:sz w:val="22"/>
          <w:szCs w:val="22"/>
        </w:rPr>
        <w:t>5</w:t>
      </w:r>
      <w:r w:rsidR="00C91EDA" w:rsidRPr="003964F1">
        <w:rPr>
          <w:color w:val="000000" w:themeColor="text1"/>
          <w:sz w:val="22"/>
          <w:szCs w:val="22"/>
        </w:rPr>
        <w:fldChar w:fldCharType="end"/>
      </w:r>
      <w:r w:rsidRPr="003964F1">
        <w:rPr>
          <w:color w:val="000000" w:themeColor="text1"/>
          <w:sz w:val="22"/>
          <w:szCs w:val="22"/>
        </w:rPr>
        <w:t xml:space="preserve"> Overall risk scoring</w:t>
      </w:r>
      <w:bookmarkEnd w:id="16"/>
    </w:p>
    <w:p w:rsidR="00822EC4" w:rsidRPr="003964F1" w:rsidRDefault="00822EC4" w:rsidP="00822EC4">
      <w:pPr>
        <w:jc w:val="center"/>
        <w:rPr>
          <w:color w:val="000000" w:themeColor="text1"/>
          <w:szCs w:val="22"/>
        </w:rPr>
      </w:pPr>
      <w:r w:rsidRPr="003964F1">
        <w:rPr>
          <w:noProof/>
          <w:color w:val="000000" w:themeColor="text1"/>
          <w:szCs w:val="22"/>
          <w:lang w:eastAsia="en-ZA"/>
        </w:rPr>
        <w:lastRenderedPageBreak/>
        <w:drawing>
          <wp:inline distT="0" distB="0" distL="0" distR="0">
            <wp:extent cx="3724802" cy="2496766"/>
            <wp:effectExtent l="19050" t="0" r="8998"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3726851" cy="2498139"/>
                    </a:xfrm>
                    <a:prstGeom prst="rect">
                      <a:avLst/>
                    </a:prstGeom>
                    <a:noFill/>
                    <a:ln w="9525">
                      <a:noFill/>
                      <a:miter lim="800000"/>
                      <a:headEnd/>
                      <a:tailEnd/>
                    </a:ln>
                  </pic:spPr>
                </pic:pic>
              </a:graphicData>
            </a:graphic>
          </wp:inline>
        </w:drawing>
      </w:r>
    </w:p>
    <w:p w:rsidR="003964F1" w:rsidRPr="003964F1" w:rsidRDefault="003964F1" w:rsidP="003964F1">
      <w:pPr>
        <w:pStyle w:val="Heading1"/>
        <w:rPr>
          <w:color w:val="000000" w:themeColor="text1"/>
          <w:szCs w:val="22"/>
        </w:rPr>
      </w:pPr>
      <w:bookmarkStart w:id="17" w:name="_Toc468540967"/>
      <w:r w:rsidRPr="003964F1">
        <w:rPr>
          <w:color w:val="000000" w:themeColor="text1"/>
          <w:szCs w:val="22"/>
        </w:rPr>
        <w:t>Overall risk category</w:t>
      </w:r>
      <w:bookmarkEnd w:id="17"/>
    </w:p>
    <w:p w:rsidR="003964F1" w:rsidRPr="003964F1" w:rsidRDefault="003964F1" w:rsidP="003964F1">
      <w:pPr>
        <w:rPr>
          <w:color w:val="000000" w:themeColor="text1"/>
          <w:szCs w:val="22"/>
        </w:rPr>
      </w:pPr>
    </w:p>
    <w:p w:rsidR="003964F1" w:rsidRDefault="003964F1" w:rsidP="003964F1">
      <w:pPr>
        <w:rPr>
          <w:color w:val="000000" w:themeColor="text1"/>
          <w:szCs w:val="22"/>
        </w:rPr>
      </w:pPr>
      <w:r w:rsidRPr="003964F1">
        <w:rPr>
          <w:color w:val="000000" w:themeColor="text1"/>
          <w:szCs w:val="22"/>
        </w:rPr>
        <w:t>[</w:t>
      </w:r>
      <w:proofErr w:type="gramStart"/>
      <w:r w:rsidRPr="003964F1">
        <w:rPr>
          <w:color w:val="000000" w:themeColor="text1"/>
          <w:szCs w:val="22"/>
        </w:rPr>
        <w:t>suggested</w:t>
      </w:r>
      <w:proofErr w:type="gramEnd"/>
      <w:r w:rsidRPr="003964F1">
        <w:rPr>
          <w:color w:val="000000" w:themeColor="text1"/>
          <w:szCs w:val="22"/>
        </w:rPr>
        <w:t>, adapt to organisation needs]</w:t>
      </w:r>
    </w:p>
    <w:p w:rsidR="003964F1" w:rsidRDefault="003964F1" w:rsidP="003964F1">
      <w:pPr>
        <w:rPr>
          <w:color w:val="000000" w:themeColor="text1"/>
          <w:szCs w:val="22"/>
        </w:rPr>
      </w:pPr>
    </w:p>
    <w:p w:rsidR="003964F1" w:rsidRDefault="003964F1" w:rsidP="003964F1">
      <w:pPr>
        <w:rPr>
          <w:color w:val="000000" w:themeColor="text1"/>
          <w:szCs w:val="22"/>
        </w:rPr>
      </w:pPr>
    </w:p>
    <w:p w:rsidR="003964F1" w:rsidRDefault="003964F1" w:rsidP="003964F1">
      <w:pPr>
        <w:rPr>
          <w:color w:val="000000" w:themeColor="text1"/>
          <w:szCs w:val="22"/>
        </w:rPr>
      </w:pPr>
    </w:p>
    <w:p w:rsidR="003964F1" w:rsidRDefault="003964F1" w:rsidP="003964F1">
      <w:pPr>
        <w:rPr>
          <w:color w:val="000000" w:themeColor="text1"/>
          <w:szCs w:val="22"/>
        </w:rPr>
      </w:pPr>
    </w:p>
    <w:p w:rsidR="003964F1" w:rsidRDefault="003964F1" w:rsidP="003964F1">
      <w:pPr>
        <w:rPr>
          <w:color w:val="000000" w:themeColor="text1"/>
          <w:szCs w:val="22"/>
        </w:rPr>
      </w:pPr>
    </w:p>
    <w:p w:rsidR="003964F1" w:rsidRDefault="003964F1" w:rsidP="003964F1">
      <w:pPr>
        <w:rPr>
          <w:color w:val="000000" w:themeColor="text1"/>
          <w:szCs w:val="22"/>
        </w:rPr>
      </w:pPr>
    </w:p>
    <w:p w:rsidR="003964F1" w:rsidRDefault="003964F1" w:rsidP="003964F1">
      <w:pPr>
        <w:rPr>
          <w:color w:val="000000" w:themeColor="text1"/>
          <w:szCs w:val="22"/>
        </w:rPr>
      </w:pPr>
    </w:p>
    <w:p w:rsidR="003964F1" w:rsidRDefault="003964F1" w:rsidP="003964F1">
      <w:pPr>
        <w:rPr>
          <w:color w:val="000000" w:themeColor="text1"/>
          <w:szCs w:val="22"/>
        </w:rPr>
      </w:pPr>
    </w:p>
    <w:p w:rsidR="003964F1" w:rsidRDefault="003964F1" w:rsidP="003964F1">
      <w:pPr>
        <w:rPr>
          <w:color w:val="000000" w:themeColor="text1"/>
          <w:szCs w:val="22"/>
        </w:rPr>
      </w:pPr>
    </w:p>
    <w:p w:rsidR="003964F1" w:rsidRDefault="003964F1" w:rsidP="003964F1">
      <w:pPr>
        <w:rPr>
          <w:color w:val="000000" w:themeColor="text1"/>
          <w:szCs w:val="22"/>
        </w:rPr>
      </w:pPr>
    </w:p>
    <w:p w:rsidR="00822EC4" w:rsidRPr="003964F1" w:rsidRDefault="00822EC4" w:rsidP="00822EC4">
      <w:pPr>
        <w:pStyle w:val="Caption"/>
        <w:jc w:val="center"/>
        <w:rPr>
          <w:color w:val="000000" w:themeColor="text1"/>
          <w:sz w:val="22"/>
          <w:szCs w:val="22"/>
        </w:rPr>
      </w:pPr>
      <w:bookmarkStart w:id="18" w:name="_Toc463938290"/>
      <w:r w:rsidRPr="003964F1">
        <w:rPr>
          <w:color w:val="000000" w:themeColor="text1"/>
          <w:sz w:val="22"/>
          <w:szCs w:val="22"/>
        </w:rPr>
        <w:t xml:space="preserve">Table </w:t>
      </w:r>
      <w:r w:rsidR="00C91EDA" w:rsidRPr="003964F1">
        <w:rPr>
          <w:color w:val="000000" w:themeColor="text1"/>
          <w:sz w:val="22"/>
          <w:szCs w:val="22"/>
        </w:rPr>
        <w:fldChar w:fldCharType="begin"/>
      </w:r>
      <w:r w:rsidRPr="003964F1">
        <w:rPr>
          <w:color w:val="000000" w:themeColor="text1"/>
          <w:sz w:val="22"/>
          <w:szCs w:val="22"/>
        </w:rPr>
        <w:instrText xml:space="preserve"> SEQ Table \* ARABIC </w:instrText>
      </w:r>
      <w:r w:rsidR="00C91EDA" w:rsidRPr="003964F1">
        <w:rPr>
          <w:color w:val="000000" w:themeColor="text1"/>
          <w:sz w:val="22"/>
          <w:szCs w:val="22"/>
        </w:rPr>
        <w:fldChar w:fldCharType="separate"/>
      </w:r>
      <w:r w:rsidRPr="003964F1">
        <w:rPr>
          <w:color w:val="000000" w:themeColor="text1"/>
          <w:sz w:val="22"/>
          <w:szCs w:val="22"/>
        </w:rPr>
        <w:t>6</w:t>
      </w:r>
      <w:r w:rsidR="00C91EDA" w:rsidRPr="003964F1">
        <w:rPr>
          <w:color w:val="000000" w:themeColor="text1"/>
          <w:sz w:val="22"/>
          <w:szCs w:val="22"/>
        </w:rPr>
        <w:fldChar w:fldCharType="end"/>
      </w:r>
      <w:r w:rsidRPr="003964F1">
        <w:rPr>
          <w:color w:val="000000" w:themeColor="text1"/>
          <w:sz w:val="22"/>
          <w:szCs w:val="22"/>
        </w:rPr>
        <w:t xml:space="preserve"> Overall risk category</w:t>
      </w:r>
      <w:bookmarkEnd w:id="18"/>
    </w:p>
    <w:p w:rsidR="00822EC4" w:rsidRPr="003964F1" w:rsidRDefault="00822EC4" w:rsidP="00822EC4">
      <w:pPr>
        <w:jc w:val="center"/>
        <w:rPr>
          <w:color w:val="000000" w:themeColor="text1"/>
          <w:szCs w:val="22"/>
        </w:rPr>
      </w:pPr>
      <w:r w:rsidRPr="003964F1">
        <w:rPr>
          <w:noProof/>
          <w:color w:val="000000" w:themeColor="text1"/>
          <w:szCs w:val="22"/>
          <w:lang w:eastAsia="en-ZA"/>
        </w:rPr>
        <w:drawing>
          <wp:inline distT="0" distB="0" distL="0" distR="0">
            <wp:extent cx="3326860" cy="1743100"/>
            <wp:effectExtent l="19050" t="0" r="689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3328449" cy="1743932"/>
                    </a:xfrm>
                    <a:prstGeom prst="rect">
                      <a:avLst/>
                    </a:prstGeom>
                    <a:noFill/>
                    <a:ln w="9525">
                      <a:noFill/>
                      <a:miter lim="800000"/>
                      <a:headEnd/>
                      <a:tailEnd/>
                    </a:ln>
                  </pic:spPr>
                </pic:pic>
              </a:graphicData>
            </a:graphic>
          </wp:inline>
        </w:drawing>
      </w:r>
    </w:p>
    <w:p w:rsidR="00822EC4" w:rsidRPr="003964F1" w:rsidRDefault="00822EC4" w:rsidP="00822EC4">
      <w:pPr>
        <w:rPr>
          <w:color w:val="000000" w:themeColor="text1"/>
          <w:szCs w:val="22"/>
        </w:rPr>
      </w:pPr>
    </w:p>
    <w:p w:rsidR="003964F1" w:rsidRPr="003964F1" w:rsidRDefault="00822EC4" w:rsidP="003964F1">
      <w:pPr>
        <w:pStyle w:val="Heading1"/>
        <w:rPr>
          <w:color w:val="000000" w:themeColor="text1"/>
          <w:szCs w:val="22"/>
        </w:rPr>
      </w:pPr>
      <w:bookmarkStart w:id="19" w:name="_Toc468540968"/>
      <w:r w:rsidRPr="003964F1">
        <w:rPr>
          <w:color w:val="000000" w:themeColor="text1"/>
          <w:szCs w:val="22"/>
        </w:rPr>
        <w:t>Summary of risks identified</w:t>
      </w:r>
      <w:bookmarkEnd w:id="19"/>
      <w:r w:rsidRPr="003964F1">
        <w:rPr>
          <w:color w:val="000000" w:themeColor="text1"/>
          <w:szCs w:val="22"/>
        </w:rPr>
        <w:t xml:space="preserve"> </w:t>
      </w:r>
    </w:p>
    <w:p w:rsidR="003964F1" w:rsidRPr="003964F1" w:rsidRDefault="003964F1" w:rsidP="00822EC4">
      <w:pPr>
        <w:rPr>
          <w:b/>
          <w:color w:val="000000" w:themeColor="text1"/>
          <w:szCs w:val="22"/>
          <w:u w:val="single"/>
        </w:rPr>
      </w:pPr>
    </w:p>
    <w:p w:rsidR="00822EC4" w:rsidRPr="003964F1" w:rsidRDefault="00822EC4" w:rsidP="00822EC4">
      <w:pPr>
        <w:rPr>
          <w:color w:val="000000" w:themeColor="text1"/>
          <w:szCs w:val="22"/>
        </w:rPr>
      </w:pPr>
      <w:r w:rsidRPr="003964F1">
        <w:rPr>
          <w:color w:val="000000" w:themeColor="text1"/>
          <w:szCs w:val="22"/>
        </w:rPr>
        <w:t>Note: This table represents an interim assessment prior to the implementation of the remedial action plan which has been recommended.</w:t>
      </w:r>
    </w:p>
    <w:p w:rsidR="00822EC4" w:rsidRPr="003964F1" w:rsidRDefault="00822EC4" w:rsidP="00822EC4">
      <w:pPr>
        <w:rPr>
          <w:color w:val="000000" w:themeColor="text1"/>
          <w:szCs w:val="22"/>
        </w:rPr>
      </w:pPr>
    </w:p>
    <w:p w:rsidR="00822EC4" w:rsidRPr="003964F1" w:rsidRDefault="00822EC4" w:rsidP="00822EC4">
      <w:pPr>
        <w:rPr>
          <w:color w:val="000000" w:themeColor="text1"/>
          <w:szCs w:val="22"/>
        </w:rPr>
      </w:pPr>
      <w:r w:rsidRPr="003964F1">
        <w:rPr>
          <w:color w:val="000000" w:themeColor="text1"/>
          <w:szCs w:val="22"/>
        </w:rPr>
        <w:lastRenderedPageBreak/>
        <w:t>The ratings in columns C through F of table 7 will need to be reviewed after the remediation actions have been implemented to validate the current ratings and where possible:</w:t>
      </w:r>
    </w:p>
    <w:p w:rsidR="00822EC4" w:rsidRPr="003964F1" w:rsidRDefault="00822EC4" w:rsidP="00822EC4">
      <w:pPr>
        <w:rPr>
          <w:color w:val="000000" w:themeColor="text1"/>
          <w:szCs w:val="22"/>
        </w:rPr>
      </w:pPr>
    </w:p>
    <w:p w:rsidR="00822EC4" w:rsidRPr="003964F1" w:rsidRDefault="00822EC4" w:rsidP="00822EC4">
      <w:pPr>
        <w:pStyle w:val="ListParagraph"/>
        <w:numPr>
          <w:ilvl w:val="0"/>
          <w:numId w:val="8"/>
        </w:numPr>
        <w:rPr>
          <w:color w:val="000000" w:themeColor="text1"/>
          <w:szCs w:val="22"/>
        </w:rPr>
      </w:pPr>
      <w:r w:rsidRPr="003964F1">
        <w:rPr>
          <w:color w:val="000000" w:themeColor="text1"/>
          <w:szCs w:val="22"/>
        </w:rPr>
        <w:t>Decrease the impact rating (column C)</w:t>
      </w:r>
    </w:p>
    <w:p w:rsidR="00822EC4" w:rsidRPr="003964F1" w:rsidRDefault="00822EC4" w:rsidP="00822EC4">
      <w:pPr>
        <w:pStyle w:val="ListParagraph"/>
        <w:numPr>
          <w:ilvl w:val="0"/>
          <w:numId w:val="8"/>
        </w:numPr>
        <w:rPr>
          <w:color w:val="000000" w:themeColor="text1"/>
          <w:szCs w:val="22"/>
        </w:rPr>
      </w:pPr>
      <w:r w:rsidRPr="003964F1">
        <w:rPr>
          <w:color w:val="000000" w:themeColor="text1"/>
          <w:szCs w:val="22"/>
        </w:rPr>
        <w:t>Decrease the likelihood rating (column D)</w:t>
      </w:r>
    </w:p>
    <w:p w:rsidR="00822EC4" w:rsidRPr="003964F1" w:rsidRDefault="00822EC4" w:rsidP="00822EC4">
      <w:pPr>
        <w:pStyle w:val="ListParagraph"/>
        <w:numPr>
          <w:ilvl w:val="0"/>
          <w:numId w:val="8"/>
        </w:numPr>
        <w:rPr>
          <w:color w:val="000000" w:themeColor="text1"/>
          <w:szCs w:val="22"/>
        </w:rPr>
      </w:pPr>
      <w:r w:rsidRPr="003964F1">
        <w:rPr>
          <w:color w:val="000000" w:themeColor="text1"/>
          <w:szCs w:val="22"/>
        </w:rPr>
        <w:t>Decrease the overall risk rating (column E)</w:t>
      </w:r>
    </w:p>
    <w:p w:rsidR="00822EC4" w:rsidRPr="003964F1" w:rsidRDefault="00822EC4" w:rsidP="00822EC4">
      <w:pPr>
        <w:pStyle w:val="ListParagraph"/>
        <w:numPr>
          <w:ilvl w:val="0"/>
          <w:numId w:val="8"/>
        </w:numPr>
        <w:rPr>
          <w:color w:val="000000" w:themeColor="text1"/>
          <w:szCs w:val="22"/>
        </w:rPr>
      </w:pPr>
      <w:r w:rsidRPr="003964F1">
        <w:rPr>
          <w:color w:val="000000" w:themeColor="text1"/>
          <w:szCs w:val="22"/>
        </w:rPr>
        <w:t xml:space="preserve">Increase the control effectiveness rating (column F) </w:t>
      </w:r>
    </w:p>
    <w:p w:rsidR="00822EC4" w:rsidRPr="003964F1" w:rsidRDefault="00822EC4" w:rsidP="00822EC4">
      <w:pPr>
        <w:rPr>
          <w:b/>
          <w:color w:val="000000" w:themeColor="text1"/>
          <w:szCs w:val="22"/>
          <w:u w:val="single"/>
        </w:rPr>
      </w:pPr>
    </w:p>
    <w:p w:rsidR="00822EC4" w:rsidRPr="003964F1" w:rsidRDefault="00822EC4" w:rsidP="00822EC4">
      <w:pPr>
        <w:pStyle w:val="Caption"/>
        <w:jc w:val="center"/>
        <w:rPr>
          <w:color w:val="000000" w:themeColor="text1"/>
          <w:sz w:val="22"/>
          <w:szCs w:val="22"/>
        </w:rPr>
      </w:pPr>
      <w:bookmarkStart w:id="20" w:name="_Toc463938291"/>
      <w:r w:rsidRPr="003964F1">
        <w:rPr>
          <w:color w:val="000000" w:themeColor="text1"/>
          <w:sz w:val="22"/>
          <w:szCs w:val="22"/>
        </w:rPr>
        <w:t xml:space="preserve">Table </w:t>
      </w:r>
      <w:r w:rsidR="00C91EDA" w:rsidRPr="003964F1">
        <w:rPr>
          <w:color w:val="000000" w:themeColor="text1"/>
          <w:sz w:val="22"/>
          <w:szCs w:val="22"/>
        </w:rPr>
        <w:fldChar w:fldCharType="begin"/>
      </w:r>
      <w:r w:rsidRPr="003964F1">
        <w:rPr>
          <w:color w:val="000000" w:themeColor="text1"/>
          <w:sz w:val="22"/>
          <w:szCs w:val="22"/>
        </w:rPr>
        <w:instrText xml:space="preserve"> SEQ Table \* ARABIC </w:instrText>
      </w:r>
      <w:r w:rsidR="00C91EDA" w:rsidRPr="003964F1">
        <w:rPr>
          <w:color w:val="000000" w:themeColor="text1"/>
          <w:sz w:val="22"/>
          <w:szCs w:val="22"/>
        </w:rPr>
        <w:fldChar w:fldCharType="separate"/>
      </w:r>
      <w:r w:rsidRPr="003964F1">
        <w:rPr>
          <w:noProof/>
          <w:color w:val="000000" w:themeColor="text1"/>
          <w:sz w:val="22"/>
          <w:szCs w:val="22"/>
        </w:rPr>
        <w:t>7</w:t>
      </w:r>
      <w:r w:rsidR="00C91EDA" w:rsidRPr="003964F1">
        <w:rPr>
          <w:color w:val="000000" w:themeColor="text1"/>
          <w:sz w:val="22"/>
          <w:szCs w:val="22"/>
        </w:rPr>
        <w:fldChar w:fldCharType="end"/>
      </w:r>
      <w:r w:rsidRPr="003964F1">
        <w:rPr>
          <w:color w:val="000000" w:themeColor="text1"/>
          <w:sz w:val="22"/>
          <w:szCs w:val="22"/>
        </w:rPr>
        <w:t xml:space="preserve"> Risk assessment</w:t>
      </w:r>
      <w:bookmarkEnd w:id="20"/>
    </w:p>
    <w:p w:rsidR="00822EC4" w:rsidRPr="003964F1" w:rsidRDefault="00822EC4" w:rsidP="00822EC4">
      <w:pPr>
        <w:rPr>
          <w:color w:val="000000" w:themeColor="text1"/>
          <w:szCs w:val="22"/>
        </w:rPr>
      </w:pPr>
    </w:p>
    <w:tbl>
      <w:tblPr>
        <w:tblStyle w:val="TableGrid"/>
        <w:tblW w:w="0" w:type="auto"/>
        <w:tblLook w:val="04A0" w:firstRow="1" w:lastRow="0" w:firstColumn="1" w:lastColumn="0" w:noHBand="0" w:noVBand="1"/>
      </w:tblPr>
      <w:tblGrid>
        <w:gridCol w:w="1908"/>
        <w:gridCol w:w="2160"/>
        <w:gridCol w:w="1080"/>
        <w:gridCol w:w="1181"/>
        <w:gridCol w:w="1438"/>
        <w:gridCol w:w="1809"/>
      </w:tblGrid>
      <w:tr w:rsidR="00822EC4" w:rsidRPr="003964F1" w:rsidTr="003964F1">
        <w:tc>
          <w:tcPr>
            <w:tcW w:w="1908" w:type="dxa"/>
          </w:tcPr>
          <w:p w:rsidR="00822EC4" w:rsidRPr="003964F1" w:rsidRDefault="00822EC4" w:rsidP="00DD0033">
            <w:pPr>
              <w:jc w:val="center"/>
              <w:rPr>
                <w:b/>
                <w:color w:val="000000" w:themeColor="text1"/>
              </w:rPr>
            </w:pPr>
            <w:r w:rsidRPr="003964F1">
              <w:rPr>
                <w:b/>
                <w:color w:val="000000" w:themeColor="text1"/>
              </w:rPr>
              <w:t>A</w:t>
            </w:r>
          </w:p>
        </w:tc>
        <w:tc>
          <w:tcPr>
            <w:tcW w:w="2160" w:type="dxa"/>
          </w:tcPr>
          <w:p w:rsidR="00822EC4" w:rsidRPr="003964F1" w:rsidRDefault="00822EC4" w:rsidP="00DD0033">
            <w:pPr>
              <w:jc w:val="center"/>
              <w:rPr>
                <w:b/>
                <w:color w:val="000000" w:themeColor="text1"/>
              </w:rPr>
            </w:pPr>
            <w:r w:rsidRPr="003964F1">
              <w:rPr>
                <w:b/>
                <w:color w:val="000000" w:themeColor="text1"/>
              </w:rPr>
              <w:t>B</w:t>
            </w:r>
          </w:p>
        </w:tc>
        <w:tc>
          <w:tcPr>
            <w:tcW w:w="1080" w:type="dxa"/>
          </w:tcPr>
          <w:p w:rsidR="00822EC4" w:rsidRPr="003964F1" w:rsidRDefault="00822EC4" w:rsidP="00DD0033">
            <w:pPr>
              <w:jc w:val="center"/>
              <w:rPr>
                <w:b/>
                <w:color w:val="000000" w:themeColor="text1"/>
              </w:rPr>
            </w:pPr>
            <w:r w:rsidRPr="003964F1">
              <w:rPr>
                <w:b/>
                <w:color w:val="000000" w:themeColor="text1"/>
              </w:rPr>
              <w:t>C</w:t>
            </w:r>
          </w:p>
        </w:tc>
        <w:tc>
          <w:tcPr>
            <w:tcW w:w="1181" w:type="dxa"/>
          </w:tcPr>
          <w:p w:rsidR="00822EC4" w:rsidRPr="003964F1" w:rsidRDefault="00822EC4" w:rsidP="00DD0033">
            <w:pPr>
              <w:jc w:val="center"/>
              <w:rPr>
                <w:b/>
                <w:color w:val="000000" w:themeColor="text1"/>
              </w:rPr>
            </w:pPr>
            <w:r w:rsidRPr="003964F1">
              <w:rPr>
                <w:b/>
                <w:color w:val="000000" w:themeColor="text1"/>
              </w:rPr>
              <w:t>D</w:t>
            </w:r>
          </w:p>
        </w:tc>
        <w:tc>
          <w:tcPr>
            <w:tcW w:w="1438" w:type="dxa"/>
          </w:tcPr>
          <w:p w:rsidR="00822EC4" w:rsidRPr="003964F1" w:rsidRDefault="00822EC4" w:rsidP="00DD0033">
            <w:pPr>
              <w:jc w:val="center"/>
              <w:rPr>
                <w:b/>
                <w:color w:val="000000" w:themeColor="text1"/>
              </w:rPr>
            </w:pPr>
            <w:r w:rsidRPr="003964F1">
              <w:rPr>
                <w:b/>
                <w:color w:val="000000" w:themeColor="text1"/>
              </w:rPr>
              <w:t>E</w:t>
            </w:r>
          </w:p>
        </w:tc>
        <w:tc>
          <w:tcPr>
            <w:tcW w:w="1809" w:type="dxa"/>
          </w:tcPr>
          <w:p w:rsidR="00822EC4" w:rsidRPr="003964F1" w:rsidRDefault="00822EC4" w:rsidP="00DD0033">
            <w:pPr>
              <w:jc w:val="center"/>
              <w:rPr>
                <w:b/>
                <w:color w:val="000000" w:themeColor="text1"/>
              </w:rPr>
            </w:pPr>
            <w:r w:rsidRPr="003964F1">
              <w:rPr>
                <w:b/>
                <w:color w:val="000000" w:themeColor="text1"/>
              </w:rPr>
              <w:t>F</w:t>
            </w:r>
          </w:p>
        </w:tc>
      </w:tr>
      <w:tr w:rsidR="00822EC4" w:rsidRPr="003964F1" w:rsidTr="003964F1">
        <w:tc>
          <w:tcPr>
            <w:tcW w:w="1908" w:type="dxa"/>
          </w:tcPr>
          <w:p w:rsidR="00822EC4" w:rsidRPr="003964F1" w:rsidRDefault="00822EC4" w:rsidP="00DD0033">
            <w:pPr>
              <w:jc w:val="center"/>
              <w:rPr>
                <w:b/>
                <w:color w:val="000000" w:themeColor="text1"/>
              </w:rPr>
            </w:pPr>
            <w:r w:rsidRPr="003964F1">
              <w:rPr>
                <w:b/>
                <w:color w:val="000000" w:themeColor="text1"/>
              </w:rPr>
              <w:t>Assessment tool used</w:t>
            </w:r>
          </w:p>
        </w:tc>
        <w:tc>
          <w:tcPr>
            <w:tcW w:w="2160" w:type="dxa"/>
          </w:tcPr>
          <w:p w:rsidR="00822EC4" w:rsidRPr="003964F1" w:rsidRDefault="00822EC4" w:rsidP="00DD0033">
            <w:pPr>
              <w:jc w:val="center"/>
              <w:rPr>
                <w:b/>
                <w:color w:val="000000" w:themeColor="text1"/>
              </w:rPr>
            </w:pPr>
            <w:r w:rsidRPr="003964F1">
              <w:rPr>
                <w:b/>
                <w:color w:val="000000" w:themeColor="text1"/>
              </w:rPr>
              <w:t>Risks identified</w:t>
            </w:r>
          </w:p>
        </w:tc>
        <w:tc>
          <w:tcPr>
            <w:tcW w:w="1080" w:type="dxa"/>
          </w:tcPr>
          <w:p w:rsidR="00822EC4" w:rsidRPr="003964F1" w:rsidRDefault="00822EC4" w:rsidP="00DD0033">
            <w:pPr>
              <w:jc w:val="center"/>
              <w:rPr>
                <w:b/>
                <w:color w:val="000000" w:themeColor="text1"/>
              </w:rPr>
            </w:pPr>
            <w:r w:rsidRPr="003964F1">
              <w:rPr>
                <w:b/>
                <w:color w:val="000000" w:themeColor="text1"/>
              </w:rPr>
              <w:t xml:space="preserve">Impact rating </w:t>
            </w:r>
          </w:p>
          <w:p w:rsidR="00822EC4" w:rsidRPr="003964F1" w:rsidRDefault="00822EC4" w:rsidP="00DD0033">
            <w:pPr>
              <w:jc w:val="center"/>
              <w:rPr>
                <w:b/>
                <w:color w:val="000000" w:themeColor="text1"/>
              </w:rPr>
            </w:pPr>
            <w:r w:rsidRPr="003964F1">
              <w:rPr>
                <w:b/>
                <w:color w:val="000000" w:themeColor="text1"/>
              </w:rPr>
              <w:t>(1 to 5)</w:t>
            </w:r>
          </w:p>
          <w:p w:rsidR="00822EC4" w:rsidRPr="003964F1" w:rsidRDefault="00822EC4" w:rsidP="00DD0033">
            <w:pPr>
              <w:jc w:val="center"/>
              <w:rPr>
                <w:b/>
                <w:color w:val="000000" w:themeColor="text1"/>
              </w:rPr>
            </w:pPr>
          </w:p>
          <w:p w:rsidR="00822EC4" w:rsidRPr="003964F1" w:rsidRDefault="00822EC4" w:rsidP="00DD0033">
            <w:pPr>
              <w:jc w:val="center"/>
              <w:rPr>
                <w:b/>
                <w:color w:val="000000" w:themeColor="text1"/>
              </w:rPr>
            </w:pPr>
          </w:p>
        </w:tc>
        <w:tc>
          <w:tcPr>
            <w:tcW w:w="1181" w:type="dxa"/>
          </w:tcPr>
          <w:p w:rsidR="00822EC4" w:rsidRPr="003964F1" w:rsidRDefault="00822EC4" w:rsidP="00DD0033">
            <w:pPr>
              <w:jc w:val="center"/>
              <w:rPr>
                <w:b/>
                <w:color w:val="000000" w:themeColor="text1"/>
              </w:rPr>
            </w:pPr>
            <w:r w:rsidRPr="003964F1">
              <w:rPr>
                <w:b/>
                <w:color w:val="000000" w:themeColor="text1"/>
              </w:rPr>
              <w:t>Likelihood</w:t>
            </w:r>
          </w:p>
          <w:p w:rsidR="00822EC4" w:rsidRPr="003964F1" w:rsidRDefault="00822EC4" w:rsidP="00DD0033">
            <w:pPr>
              <w:jc w:val="center"/>
              <w:rPr>
                <w:b/>
                <w:color w:val="000000" w:themeColor="text1"/>
              </w:rPr>
            </w:pPr>
            <w:r w:rsidRPr="003964F1">
              <w:rPr>
                <w:b/>
                <w:color w:val="000000" w:themeColor="text1"/>
              </w:rPr>
              <w:t>Rating</w:t>
            </w:r>
          </w:p>
          <w:p w:rsidR="00822EC4" w:rsidRPr="003964F1" w:rsidRDefault="00822EC4" w:rsidP="00DD0033">
            <w:pPr>
              <w:jc w:val="center"/>
              <w:rPr>
                <w:b/>
                <w:color w:val="000000" w:themeColor="text1"/>
              </w:rPr>
            </w:pPr>
            <w:r w:rsidRPr="003964F1">
              <w:rPr>
                <w:b/>
                <w:color w:val="000000" w:themeColor="text1"/>
              </w:rPr>
              <w:t xml:space="preserve"> (1 to 5)</w:t>
            </w:r>
          </w:p>
        </w:tc>
        <w:tc>
          <w:tcPr>
            <w:tcW w:w="1438" w:type="dxa"/>
          </w:tcPr>
          <w:p w:rsidR="00822EC4" w:rsidRPr="003964F1" w:rsidRDefault="00822EC4" w:rsidP="00DD0033">
            <w:pPr>
              <w:jc w:val="center"/>
              <w:rPr>
                <w:b/>
                <w:color w:val="000000" w:themeColor="text1"/>
              </w:rPr>
            </w:pPr>
            <w:r w:rsidRPr="003964F1">
              <w:rPr>
                <w:b/>
                <w:color w:val="000000" w:themeColor="text1"/>
              </w:rPr>
              <w:t>Overall risk rating</w:t>
            </w:r>
          </w:p>
          <w:p w:rsidR="00822EC4" w:rsidRPr="003964F1" w:rsidRDefault="00822EC4" w:rsidP="00DD0033">
            <w:pPr>
              <w:jc w:val="center"/>
              <w:rPr>
                <w:b/>
                <w:color w:val="000000" w:themeColor="text1"/>
              </w:rPr>
            </w:pPr>
            <w:r w:rsidRPr="003964F1">
              <w:rPr>
                <w:b/>
                <w:color w:val="000000" w:themeColor="text1"/>
              </w:rPr>
              <w:t>(Minor,</w:t>
            </w:r>
          </w:p>
          <w:p w:rsidR="00822EC4" w:rsidRPr="003964F1" w:rsidRDefault="00822EC4" w:rsidP="00DD0033">
            <w:pPr>
              <w:jc w:val="center"/>
              <w:rPr>
                <w:b/>
                <w:color w:val="000000" w:themeColor="text1"/>
              </w:rPr>
            </w:pPr>
            <w:r w:rsidRPr="003964F1">
              <w:rPr>
                <w:b/>
                <w:color w:val="000000" w:themeColor="text1"/>
              </w:rPr>
              <w:t>Moderate,</w:t>
            </w:r>
          </w:p>
          <w:p w:rsidR="00822EC4" w:rsidRPr="003964F1" w:rsidRDefault="00822EC4" w:rsidP="00DD0033">
            <w:pPr>
              <w:jc w:val="center"/>
              <w:rPr>
                <w:b/>
                <w:color w:val="000000" w:themeColor="text1"/>
              </w:rPr>
            </w:pPr>
            <w:r w:rsidRPr="003964F1">
              <w:rPr>
                <w:b/>
                <w:color w:val="000000" w:themeColor="text1"/>
              </w:rPr>
              <w:t>Major,</w:t>
            </w:r>
          </w:p>
          <w:p w:rsidR="00822EC4" w:rsidRPr="003964F1" w:rsidRDefault="00822EC4" w:rsidP="00DD0033">
            <w:pPr>
              <w:jc w:val="center"/>
              <w:rPr>
                <w:b/>
                <w:color w:val="000000" w:themeColor="text1"/>
              </w:rPr>
            </w:pPr>
            <w:r w:rsidRPr="003964F1">
              <w:rPr>
                <w:b/>
                <w:color w:val="000000" w:themeColor="text1"/>
              </w:rPr>
              <w:t>Catastrophic)</w:t>
            </w:r>
          </w:p>
        </w:tc>
        <w:tc>
          <w:tcPr>
            <w:tcW w:w="1809" w:type="dxa"/>
          </w:tcPr>
          <w:p w:rsidR="00822EC4" w:rsidRPr="003964F1" w:rsidRDefault="00822EC4" w:rsidP="00DD0033">
            <w:pPr>
              <w:jc w:val="center"/>
              <w:rPr>
                <w:b/>
                <w:color w:val="000000" w:themeColor="text1"/>
              </w:rPr>
            </w:pPr>
            <w:r w:rsidRPr="003964F1">
              <w:rPr>
                <w:b/>
                <w:color w:val="000000" w:themeColor="text1"/>
              </w:rPr>
              <w:t xml:space="preserve">Interim Control effectiveness rating </w:t>
            </w:r>
          </w:p>
          <w:p w:rsidR="00822EC4" w:rsidRPr="003964F1" w:rsidRDefault="00822EC4" w:rsidP="00DD0033">
            <w:pPr>
              <w:jc w:val="center"/>
              <w:rPr>
                <w:b/>
                <w:color w:val="000000" w:themeColor="text1"/>
              </w:rPr>
            </w:pPr>
            <w:r w:rsidRPr="003964F1">
              <w:rPr>
                <w:b/>
                <w:color w:val="000000" w:themeColor="text1"/>
              </w:rPr>
              <w:t xml:space="preserve">(20% to 95%) </w:t>
            </w: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 xml:space="preserve">Business Continuity </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Cloud S</w:t>
            </w:r>
            <w:r w:rsidR="00455A88">
              <w:rPr>
                <w:color w:val="000000" w:themeColor="text1"/>
              </w:rPr>
              <w:t>ervices</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DD0033">
            <w:pPr>
              <w:rPr>
                <w:color w:val="000000" w:themeColor="text1"/>
              </w:rPr>
            </w:pPr>
            <w:r w:rsidRPr="003964F1">
              <w:rPr>
                <w:color w:val="000000" w:themeColor="text1"/>
              </w:rPr>
              <w:t>Compliance Assessment Tool (37 questions - alignment with the Act)</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 xml:space="preserve">Data Protection Assurance </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 xml:space="preserve">Digital Devices </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DD0033">
            <w:pPr>
              <w:rPr>
                <w:color w:val="000000" w:themeColor="text1"/>
              </w:rPr>
            </w:pPr>
            <w:r w:rsidRPr="003964F1">
              <w:rPr>
                <w:color w:val="000000" w:themeColor="text1"/>
              </w:rPr>
              <w:t>Direct marketing</w:t>
            </w:r>
          </w:p>
        </w:tc>
        <w:tc>
          <w:tcPr>
            <w:tcW w:w="2160" w:type="dxa"/>
          </w:tcPr>
          <w:p w:rsidR="003964F1" w:rsidRPr="003964F1" w:rsidRDefault="003964F1" w:rsidP="00DD0033">
            <w:pPr>
              <w:jc w:val="center"/>
              <w:rPr>
                <w:b/>
                <w:color w:val="000000" w:themeColor="text1"/>
              </w:rPr>
            </w:pPr>
          </w:p>
        </w:tc>
        <w:tc>
          <w:tcPr>
            <w:tcW w:w="1080" w:type="dxa"/>
          </w:tcPr>
          <w:p w:rsidR="003964F1" w:rsidRPr="003964F1" w:rsidRDefault="003964F1" w:rsidP="00DD0033">
            <w:pPr>
              <w:jc w:val="center"/>
              <w:rPr>
                <w:b/>
                <w:color w:val="000000" w:themeColor="text1"/>
              </w:rPr>
            </w:pPr>
          </w:p>
        </w:tc>
        <w:tc>
          <w:tcPr>
            <w:tcW w:w="1181" w:type="dxa"/>
          </w:tcPr>
          <w:p w:rsidR="003964F1" w:rsidRPr="003964F1" w:rsidRDefault="003964F1" w:rsidP="00DD0033">
            <w:pPr>
              <w:jc w:val="center"/>
              <w:rPr>
                <w:b/>
                <w:color w:val="000000" w:themeColor="text1"/>
              </w:rPr>
            </w:pPr>
          </w:p>
        </w:tc>
        <w:tc>
          <w:tcPr>
            <w:tcW w:w="1438" w:type="dxa"/>
          </w:tcPr>
          <w:p w:rsidR="003964F1" w:rsidRPr="003964F1" w:rsidRDefault="003964F1" w:rsidP="00DD0033">
            <w:pPr>
              <w:jc w:val="center"/>
              <w:rPr>
                <w:b/>
                <w:color w:val="000000" w:themeColor="text1"/>
              </w:rPr>
            </w:pPr>
          </w:p>
        </w:tc>
        <w:tc>
          <w:tcPr>
            <w:tcW w:w="1809" w:type="dxa"/>
          </w:tcPr>
          <w:p w:rsidR="003964F1" w:rsidRPr="003964F1" w:rsidRDefault="003964F1" w:rsidP="00DD0033">
            <w:pPr>
              <w:jc w:val="center"/>
              <w:rPr>
                <w:b/>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 xml:space="preserve">Existing contracts and policies </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Incident response capability</w:t>
            </w:r>
          </w:p>
        </w:tc>
        <w:tc>
          <w:tcPr>
            <w:tcW w:w="2160" w:type="dxa"/>
          </w:tcPr>
          <w:p w:rsidR="003964F1" w:rsidRPr="003964F1" w:rsidRDefault="003964F1" w:rsidP="00DD0033">
            <w:pPr>
              <w:jc w:val="center"/>
              <w:rPr>
                <w:b/>
                <w:color w:val="000000" w:themeColor="text1"/>
              </w:rPr>
            </w:pPr>
          </w:p>
        </w:tc>
        <w:tc>
          <w:tcPr>
            <w:tcW w:w="1080" w:type="dxa"/>
          </w:tcPr>
          <w:p w:rsidR="003964F1" w:rsidRPr="003964F1" w:rsidRDefault="003964F1" w:rsidP="00DD0033">
            <w:pPr>
              <w:jc w:val="center"/>
              <w:rPr>
                <w:b/>
                <w:color w:val="000000" w:themeColor="text1"/>
              </w:rPr>
            </w:pPr>
          </w:p>
        </w:tc>
        <w:tc>
          <w:tcPr>
            <w:tcW w:w="1181" w:type="dxa"/>
          </w:tcPr>
          <w:p w:rsidR="003964F1" w:rsidRPr="003964F1" w:rsidRDefault="003964F1" w:rsidP="00DD0033">
            <w:pPr>
              <w:jc w:val="center"/>
              <w:rPr>
                <w:b/>
                <w:color w:val="000000" w:themeColor="text1"/>
              </w:rPr>
            </w:pPr>
          </w:p>
        </w:tc>
        <w:tc>
          <w:tcPr>
            <w:tcW w:w="1438" w:type="dxa"/>
          </w:tcPr>
          <w:p w:rsidR="003964F1" w:rsidRPr="003964F1" w:rsidRDefault="003964F1" w:rsidP="00DD0033">
            <w:pPr>
              <w:jc w:val="center"/>
              <w:rPr>
                <w:b/>
                <w:color w:val="000000" w:themeColor="text1"/>
              </w:rPr>
            </w:pPr>
          </w:p>
        </w:tc>
        <w:tc>
          <w:tcPr>
            <w:tcW w:w="1809" w:type="dxa"/>
          </w:tcPr>
          <w:p w:rsidR="003964F1" w:rsidRPr="003964F1" w:rsidRDefault="003964F1" w:rsidP="00DD0033">
            <w:pPr>
              <w:jc w:val="center"/>
              <w:rPr>
                <w:b/>
                <w:color w:val="000000" w:themeColor="text1"/>
              </w:rPr>
            </w:pPr>
          </w:p>
        </w:tc>
      </w:tr>
      <w:tr w:rsidR="003964F1" w:rsidRPr="003964F1" w:rsidTr="003964F1">
        <w:tc>
          <w:tcPr>
            <w:tcW w:w="1908" w:type="dxa"/>
          </w:tcPr>
          <w:p w:rsidR="003964F1" w:rsidRPr="003964F1" w:rsidRDefault="003964F1" w:rsidP="00DD0033">
            <w:pPr>
              <w:rPr>
                <w:color w:val="000000" w:themeColor="text1"/>
              </w:rPr>
            </w:pPr>
            <w:r w:rsidRPr="003964F1">
              <w:rPr>
                <w:color w:val="000000" w:themeColor="text1"/>
              </w:rPr>
              <w:t>Information security</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DD0033">
            <w:pPr>
              <w:rPr>
                <w:color w:val="000000" w:themeColor="text1"/>
              </w:rPr>
            </w:pPr>
            <w:r w:rsidRPr="003964F1">
              <w:rPr>
                <w:color w:val="000000" w:themeColor="text1"/>
              </w:rPr>
              <w:t>Information Sharing &amp; Data Subject Access</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Personal Information Diagnostic</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 xml:space="preserve">Physical security and site access </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 xml:space="preserve">POPI Governance </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DD0033">
            <w:pPr>
              <w:rPr>
                <w:color w:val="000000" w:themeColor="text1"/>
              </w:rPr>
            </w:pPr>
            <w:r w:rsidRPr="003964F1">
              <w:rPr>
                <w:color w:val="000000" w:themeColor="text1"/>
              </w:rPr>
              <w:t>Records Management</w:t>
            </w:r>
          </w:p>
        </w:tc>
        <w:tc>
          <w:tcPr>
            <w:tcW w:w="2160" w:type="dxa"/>
          </w:tcPr>
          <w:p w:rsidR="003964F1" w:rsidRPr="003964F1" w:rsidRDefault="003964F1" w:rsidP="00DD0033">
            <w:pPr>
              <w:jc w:val="center"/>
              <w:rPr>
                <w:b/>
                <w:color w:val="000000" w:themeColor="text1"/>
              </w:rPr>
            </w:pPr>
          </w:p>
        </w:tc>
        <w:tc>
          <w:tcPr>
            <w:tcW w:w="1080" w:type="dxa"/>
          </w:tcPr>
          <w:p w:rsidR="003964F1" w:rsidRPr="003964F1" w:rsidRDefault="003964F1" w:rsidP="00DD0033">
            <w:pPr>
              <w:jc w:val="center"/>
              <w:rPr>
                <w:b/>
                <w:color w:val="000000" w:themeColor="text1"/>
              </w:rPr>
            </w:pPr>
          </w:p>
        </w:tc>
        <w:tc>
          <w:tcPr>
            <w:tcW w:w="1181" w:type="dxa"/>
          </w:tcPr>
          <w:p w:rsidR="003964F1" w:rsidRPr="003964F1" w:rsidRDefault="003964F1" w:rsidP="00DD0033">
            <w:pPr>
              <w:jc w:val="center"/>
              <w:rPr>
                <w:b/>
                <w:color w:val="000000" w:themeColor="text1"/>
              </w:rPr>
            </w:pPr>
          </w:p>
        </w:tc>
        <w:tc>
          <w:tcPr>
            <w:tcW w:w="1438" w:type="dxa"/>
          </w:tcPr>
          <w:p w:rsidR="003964F1" w:rsidRPr="003964F1" w:rsidRDefault="003964F1" w:rsidP="00DD0033">
            <w:pPr>
              <w:jc w:val="center"/>
              <w:rPr>
                <w:b/>
                <w:color w:val="000000" w:themeColor="text1"/>
              </w:rPr>
            </w:pPr>
          </w:p>
        </w:tc>
        <w:tc>
          <w:tcPr>
            <w:tcW w:w="1809" w:type="dxa"/>
          </w:tcPr>
          <w:p w:rsidR="003964F1" w:rsidRPr="003964F1" w:rsidRDefault="003964F1" w:rsidP="00DD0033">
            <w:pPr>
              <w:jc w:val="center"/>
              <w:rPr>
                <w:b/>
                <w:color w:val="000000" w:themeColor="text1"/>
              </w:rPr>
            </w:pPr>
          </w:p>
        </w:tc>
      </w:tr>
      <w:tr w:rsidR="00455A88" w:rsidRPr="003964F1" w:rsidTr="003964F1">
        <w:tc>
          <w:tcPr>
            <w:tcW w:w="1908" w:type="dxa"/>
          </w:tcPr>
          <w:p w:rsidR="00455A88" w:rsidRPr="003964F1" w:rsidRDefault="00455A88" w:rsidP="00DD0033">
            <w:pPr>
              <w:rPr>
                <w:color w:val="000000" w:themeColor="text1"/>
              </w:rPr>
            </w:pPr>
            <w:r>
              <w:rPr>
                <w:color w:val="000000" w:themeColor="text1"/>
              </w:rPr>
              <w:lastRenderedPageBreak/>
              <w:t>Social media</w:t>
            </w:r>
          </w:p>
        </w:tc>
        <w:tc>
          <w:tcPr>
            <w:tcW w:w="2160" w:type="dxa"/>
          </w:tcPr>
          <w:p w:rsidR="00455A88" w:rsidRPr="003964F1" w:rsidRDefault="00455A88" w:rsidP="00DD0033">
            <w:pPr>
              <w:jc w:val="center"/>
              <w:rPr>
                <w:b/>
                <w:color w:val="000000" w:themeColor="text1"/>
              </w:rPr>
            </w:pPr>
          </w:p>
        </w:tc>
        <w:tc>
          <w:tcPr>
            <w:tcW w:w="1080" w:type="dxa"/>
          </w:tcPr>
          <w:p w:rsidR="00455A88" w:rsidRPr="003964F1" w:rsidRDefault="00455A88" w:rsidP="00DD0033">
            <w:pPr>
              <w:jc w:val="center"/>
              <w:rPr>
                <w:b/>
                <w:color w:val="000000" w:themeColor="text1"/>
              </w:rPr>
            </w:pPr>
          </w:p>
        </w:tc>
        <w:tc>
          <w:tcPr>
            <w:tcW w:w="1181" w:type="dxa"/>
          </w:tcPr>
          <w:p w:rsidR="00455A88" w:rsidRPr="003964F1" w:rsidRDefault="00455A88" w:rsidP="00DD0033">
            <w:pPr>
              <w:jc w:val="center"/>
              <w:rPr>
                <w:b/>
                <w:color w:val="000000" w:themeColor="text1"/>
              </w:rPr>
            </w:pPr>
          </w:p>
        </w:tc>
        <w:tc>
          <w:tcPr>
            <w:tcW w:w="1438" w:type="dxa"/>
          </w:tcPr>
          <w:p w:rsidR="00455A88" w:rsidRPr="003964F1" w:rsidRDefault="00455A88" w:rsidP="00DD0033">
            <w:pPr>
              <w:jc w:val="center"/>
              <w:rPr>
                <w:b/>
                <w:color w:val="000000" w:themeColor="text1"/>
              </w:rPr>
            </w:pPr>
          </w:p>
        </w:tc>
        <w:tc>
          <w:tcPr>
            <w:tcW w:w="1809" w:type="dxa"/>
          </w:tcPr>
          <w:p w:rsidR="00455A88" w:rsidRPr="003964F1" w:rsidRDefault="00455A88" w:rsidP="00DD0033">
            <w:pPr>
              <w:jc w:val="center"/>
              <w:rPr>
                <w:b/>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 xml:space="preserve">Supplier Selection matrix </w:t>
            </w:r>
          </w:p>
        </w:tc>
        <w:tc>
          <w:tcPr>
            <w:tcW w:w="2160" w:type="dxa"/>
          </w:tcPr>
          <w:p w:rsidR="003964F1" w:rsidRPr="003964F1" w:rsidRDefault="003964F1" w:rsidP="00DD0033">
            <w:pPr>
              <w:rPr>
                <w:color w:val="000000" w:themeColor="text1"/>
              </w:rPr>
            </w:pPr>
          </w:p>
        </w:tc>
        <w:tc>
          <w:tcPr>
            <w:tcW w:w="1080" w:type="dxa"/>
          </w:tcPr>
          <w:p w:rsidR="003964F1" w:rsidRPr="003964F1" w:rsidRDefault="003964F1" w:rsidP="00DD0033">
            <w:pPr>
              <w:jc w:val="center"/>
              <w:rPr>
                <w:color w:val="000000" w:themeColor="text1"/>
              </w:rPr>
            </w:pPr>
          </w:p>
        </w:tc>
        <w:tc>
          <w:tcPr>
            <w:tcW w:w="1181" w:type="dxa"/>
          </w:tcPr>
          <w:p w:rsidR="003964F1" w:rsidRPr="003964F1" w:rsidRDefault="003964F1" w:rsidP="00DD0033">
            <w:pPr>
              <w:jc w:val="center"/>
              <w:rPr>
                <w:color w:val="000000" w:themeColor="text1"/>
              </w:rPr>
            </w:pPr>
          </w:p>
        </w:tc>
        <w:tc>
          <w:tcPr>
            <w:tcW w:w="1438" w:type="dxa"/>
          </w:tcPr>
          <w:p w:rsidR="003964F1" w:rsidRPr="003964F1" w:rsidRDefault="003964F1" w:rsidP="00DD0033">
            <w:pPr>
              <w:rPr>
                <w:color w:val="000000" w:themeColor="text1"/>
              </w:rPr>
            </w:pPr>
          </w:p>
        </w:tc>
        <w:tc>
          <w:tcPr>
            <w:tcW w:w="1809" w:type="dxa"/>
          </w:tcPr>
          <w:p w:rsidR="003964F1" w:rsidRPr="003964F1" w:rsidRDefault="003964F1" w:rsidP="00DD0033">
            <w:pPr>
              <w:jc w:val="center"/>
              <w:rPr>
                <w:color w:val="000000" w:themeColor="text1"/>
              </w:rPr>
            </w:pPr>
          </w:p>
        </w:tc>
      </w:tr>
      <w:tr w:rsidR="003964F1" w:rsidRPr="003964F1" w:rsidTr="003964F1">
        <w:tc>
          <w:tcPr>
            <w:tcW w:w="1908" w:type="dxa"/>
          </w:tcPr>
          <w:p w:rsidR="003964F1" w:rsidRPr="003964F1" w:rsidRDefault="003964F1" w:rsidP="00455A88">
            <w:pPr>
              <w:rPr>
                <w:color w:val="000000" w:themeColor="text1"/>
              </w:rPr>
            </w:pPr>
            <w:r w:rsidRPr="003964F1">
              <w:rPr>
                <w:color w:val="000000" w:themeColor="text1"/>
              </w:rPr>
              <w:t xml:space="preserve">Web site </w:t>
            </w:r>
          </w:p>
        </w:tc>
        <w:tc>
          <w:tcPr>
            <w:tcW w:w="2160" w:type="dxa"/>
          </w:tcPr>
          <w:p w:rsidR="003964F1" w:rsidRPr="003964F1" w:rsidRDefault="003964F1" w:rsidP="00DD0033">
            <w:pPr>
              <w:jc w:val="center"/>
              <w:rPr>
                <w:b/>
                <w:color w:val="000000" w:themeColor="text1"/>
              </w:rPr>
            </w:pPr>
          </w:p>
        </w:tc>
        <w:tc>
          <w:tcPr>
            <w:tcW w:w="1080" w:type="dxa"/>
          </w:tcPr>
          <w:p w:rsidR="003964F1" w:rsidRPr="003964F1" w:rsidRDefault="003964F1" w:rsidP="00DD0033">
            <w:pPr>
              <w:jc w:val="center"/>
              <w:rPr>
                <w:b/>
                <w:color w:val="000000" w:themeColor="text1"/>
              </w:rPr>
            </w:pPr>
          </w:p>
        </w:tc>
        <w:tc>
          <w:tcPr>
            <w:tcW w:w="1181" w:type="dxa"/>
          </w:tcPr>
          <w:p w:rsidR="003964F1" w:rsidRPr="003964F1" w:rsidRDefault="003964F1" w:rsidP="00DD0033">
            <w:pPr>
              <w:jc w:val="center"/>
              <w:rPr>
                <w:b/>
                <w:color w:val="000000" w:themeColor="text1"/>
              </w:rPr>
            </w:pPr>
          </w:p>
        </w:tc>
        <w:tc>
          <w:tcPr>
            <w:tcW w:w="1438" w:type="dxa"/>
          </w:tcPr>
          <w:p w:rsidR="003964F1" w:rsidRPr="003964F1" w:rsidRDefault="003964F1" w:rsidP="00DD0033">
            <w:pPr>
              <w:jc w:val="center"/>
              <w:rPr>
                <w:b/>
                <w:color w:val="000000" w:themeColor="text1"/>
              </w:rPr>
            </w:pPr>
          </w:p>
        </w:tc>
        <w:tc>
          <w:tcPr>
            <w:tcW w:w="1809" w:type="dxa"/>
          </w:tcPr>
          <w:p w:rsidR="003964F1" w:rsidRPr="003964F1" w:rsidRDefault="003964F1" w:rsidP="00DD0033">
            <w:pPr>
              <w:jc w:val="center"/>
              <w:rPr>
                <w:b/>
                <w:color w:val="000000" w:themeColor="text1"/>
              </w:rPr>
            </w:pPr>
          </w:p>
        </w:tc>
      </w:tr>
    </w:tbl>
    <w:p w:rsidR="00822EC4" w:rsidRPr="003964F1" w:rsidRDefault="00822EC4" w:rsidP="00822EC4">
      <w:pPr>
        <w:rPr>
          <w:color w:val="000000" w:themeColor="text1"/>
          <w:szCs w:val="22"/>
        </w:rPr>
      </w:pPr>
    </w:p>
    <w:p w:rsidR="00EC7EE8" w:rsidRPr="003964F1" w:rsidRDefault="00EC7EE8" w:rsidP="003964F1">
      <w:pPr>
        <w:pStyle w:val="Heading1"/>
        <w:rPr>
          <w:color w:val="000000" w:themeColor="text1"/>
          <w:szCs w:val="22"/>
        </w:rPr>
      </w:pPr>
      <w:r w:rsidRPr="003964F1">
        <w:rPr>
          <w:color w:val="000000" w:themeColor="text1"/>
          <w:szCs w:val="22"/>
        </w:rPr>
        <w:t xml:space="preserve">  </w:t>
      </w:r>
      <w:bookmarkStart w:id="21" w:name="_Toc468540969"/>
      <w:r w:rsidR="003964F1" w:rsidRPr="003964F1">
        <w:rPr>
          <w:color w:val="000000" w:themeColor="text1"/>
          <w:szCs w:val="22"/>
        </w:rPr>
        <w:t>Next steps</w:t>
      </w:r>
      <w:bookmarkEnd w:id="21"/>
    </w:p>
    <w:p w:rsidR="003964F1" w:rsidRPr="003964F1" w:rsidRDefault="003964F1" w:rsidP="003964F1">
      <w:pPr>
        <w:rPr>
          <w:color w:val="000000" w:themeColor="text1"/>
          <w:szCs w:val="22"/>
        </w:rPr>
      </w:pPr>
    </w:p>
    <w:p w:rsidR="003964F1" w:rsidRPr="003964F1" w:rsidRDefault="003964F1" w:rsidP="003964F1">
      <w:pPr>
        <w:rPr>
          <w:color w:val="000000" w:themeColor="text1"/>
          <w:szCs w:val="22"/>
        </w:rPr>
      </w:pPr>
      <w:r w:rsidRPr="003964F1">
        <w:rPr>
          <w:color w:val="000000" w:themeColor="text1"/>
          <w:szCs w:val="22"/>
        </w:rPr>
        <w:t>This Risk Appetite Report must be reviewed and approved as the basis for decision making before the final Translate / remediate phase of the project.</w:t>
      </w:r>
    </w:p>
    <w:sectPr w:rsidR="003964F1" w:rsidRPr="003964F1" w:rsidSect="00B3778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4E7CBB"/>
    <w:multiLevelType w:val="hybridMultilevel"/>
    <w:tmpl w:val="DFF2F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E713E3"/>
    <w:multiLevelType w:val="hybridMultilevel"/>
    <w:tmpl w:val="34CE40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7C86BE5"/>
    <w:multiLevelType w:val="hybridMultilevel"/>
    <w:tmpl w:val="F4248D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300360E"/>
    <w:multiLevelType w:val="hybridMultilevel"/>
    <w:tmpl w:val="F4423F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A735E48"/>
    <w:multiLevelType w:val="multilevel"/>
    <w:tmpl w:val="731EAC5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imes New Roman" w:hAnsi="Times New Roman" w:hint="default"/>
        <w:b/>
        <w:i w:val="0"/>
        <w:sz w:val="24"/>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lvlText w:val="%1.%2.%3.%4"/>
      <w:lvlJc w:val="left"/>
      <w:pPr>
        <w:tabs>
          <w:tab w:val="num" w:pos="864"/>
        </w:tabs>
        <w:ind w:left="864" w:hanging="864"/>
      </w:pPr>
      <w:rPr>
        <w:rFonts w:ascii="Times New Roman" w:hAnsi="Times New Roman" w:hint="default"/>
        <w:b/>
        <w:i w:val="0"/>
        <w:sz w:val="24"/>
        <w:szCs w:val="24"/>
      </w:rPr>
    </w:lvl>
    <w:lvl w:ilvl="4">
      <w:start w:val="1"/>
      <w:numFmt w:val="decimal"/>
      <w:lvlText w:val="%1.%2.%3.%4.%5"/>
      <w:lvlJc w:val="left"/>
      <w:pPr>
        <w:tabs>
          <w:tab w:val="num" w:pos="1008"/>
        </w:tabs>
        <w:ind w:left="1008" w:hanging="1008"/>
      </w:pPr>
      <w:rPr>
        <w:rFonts w:ascii="Times New Roman" w:hAnsi="Times New Roman" w:hint="default"/>
        <w:b/>
        <w:i w:val="0"/>
        <w:sz w:val="24"/>
        <w:szCs w:val="24"/>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4"/>
  </w:num>
  <w:num w:numId="3">
    <w:abstractNumId w:val="4"/>
  </w:num>
  <w:num w:numId="4">
    <w:abstractNumId w:val="4"/>
  </w:num>
  <w:num w:numId="5">
    <w:abstractNumId w:val="1"/>
  </w:num>
  <w:num w:numId="6">
    <w:abstractNumId w:val="0"/>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20"/>
  <w:characterSpacingControl w:val="doNotCompress"/>
  <w:compat>
    <w:compatSetting w:name="compatibilityMode" w:uri="http://schemas.microsoft.com/office/word" w:val="12"/>
  </w:compat>
  <w:rsids>
    <w:rsidRoot w:val="00EC7EE8"/>
    <w:rsid w:val="0024531F"/>
    <w:rsid w:val="003964F1"/>
    <w:rsid w:val="003A7597"/>
    <w:rsid w:val="00455A88"/>
    <w:rsid w:val="004806E1"/>
    <w:rsid w:val="00573195"/>
    <w:rsid w:val="005C33A8"/>
    <w:rsid w:val="007401A5"/>
    <w:rsid w:val="007B65B4"/>
    <w:rsid w:val="00822EC4"/>
    <w:rsid w:val="0086730D"/>
    <w:rsid w:val="008E4913"/>
    <w:rsid w:val="0097252F"/>
    <w:rsid w:val="00997946"/>
    <w:rsid w:val="00B37784"/>
    <w:rsid w:val="00C32333"/>
    <w:rsid w:val="00C91EDA"/>
    <w:rsid w:val="00D21209"/>
    <w:rsid w:val="00E47961"/>
    <w:rsid w:val="00EC5626"/>
    <w:rsid w:val="00EC7EE8"/>
    <w:rsid w:val="00F706FB"/>
    <w:rsid w:val="00F733FE"/>
    <w:rsid w:val="00FE13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41E5AD-1DBF-4105-8747-4DC78BF5C4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31F"/>
    <w:pPr>
      <w:spacing w:after="0" w:line="240" w:lineRule="auto"/>
    </w:pPr>
    <w:rPr>
      <w:szCs w:val="24"/>
      <w:lang w:val="en-ZA"/>
    </w:rPr>
  </w:style>
  <w:style w:type="paragraph" w:styleId="Heading1">
    <w:name w:val="heading 1"/>
    <w:basedOn w:val="Normal"/>
    <w:next w:val="Normal"/>
    <w:link w:val="Heading1Char"/>
    <w:qFormat/>
    <w:rsid w:val="00997946"/>
    <w:pPr>
      <w:numPr>
        <w:numId w:val="4"/>
      </w:numPr>
      <w:spacing w:before="240" w:after="60"/>
      <w:outlineLvl w:val="0"/>
    </w:pPr>
    <w:rPr>
      <w:rFonts w:eastAsia="Times New Roman" w:cs="Arial"/>
      <w:b/>
      <w:bCs/>
      <w:kern w:val="32"/>
      <w:szCs w:val="32"/>
    </w:rPr>
  </w:style>
  <w:style w:type="paragraph" w:styleId="Heading2">
    <w:name w:val="heading 2"/>
    <w:basedOn w:val="Normal"/>
    <w:next w:val="Normal"/>
    <w:link w:val="Heading2Char"/>
    <w:qFormat/>
    <w:rsid w:val="00997946"/>
    <w:pPr>
      <w:numPr>
        <w:ilvl w:val="1"/>
        <w:numId w:val="4"/>
      </w:numPr>
      <w:spacing w:before="240" w:after="60" w:line="480" w:lineRule="auto"/>
      <w:outlineLvl w:val="1"/>
    </w:pPr>
    <w:rPr>
      <w:rFonts w:ascii="Calibri" w:eastAsia="Times New Roman" w:hAnsi="Calibri" w:cs="Arial"/>
      <w:bCs/>
      <w:iCs/>
      <w:szCs w:val="28"/>
    </w:rPr>
  </w:style>
  <w:style w:type="paragraph" w:styleId="Heading3">
    <w:name w:val="heading 3"/>
    <w:basedOn w:val="Normal"/>
    <w:next w:val="Normal"/>
    <w:link w:val="Heading3Char"/>
    <w:qFormat/>
    <w:rsid w:val="00997946"/>
    <w:pPr>
      <w:keepNext/>
      <w:numPr>
        <w:ilvl w:val="2"/>
        <w:numId w:val="4"/>
      </w:numPr>
      <w:spacing w:before="240" w:after="60"/>
      <w:outlineLvl w:val="2"/>
    </w:pPr>
    <w:rPr>
      <w:rFonts w:eastAsia="Times New Roman" w:cs="Arial"/>
      <w:b/>
      <w:bCs/>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24531F"/>
    <w:rPr>
      <w:rFonts w:eastAsia="Times New Roman" w:cs="Arial"/>
      <w:b/>
      <w:bCs/>
      <w:kern w:val="32"/>
      <w:szCs w:val="32"/>
      <w:lang w:val="en-ZA"/>
    </w:rPr>
  </w:style>
  <w:style w:type="character" w:customStyle="1" w:styleId="Heading2Char">
    <w:name w:val="Heading 2 Char"/>
    <w:basedOn w:val="DefaultParagraphFont"/>
    <w:link w:val="Heading2"/>
    <w:rsid w:val="00997946"/>
    <w:rPr>
      <w:rFonts w:ascii="Calibri" w:eastAsia="Times New Roman" w:hAnsi="Calibri" w:cs="Arial"/>
      <w:bCs/>
      <w:iCs/>
      <w:szCs w:val="28"/>
      <w:lang w:val="en-ZA"/>
    </w:rPr>
  </w:style>
  <w:style w:type="character" w:customStyle="1" w:styleId="Heading3Char">
    <w:name w:val="Heading 3 Char"/>
    <w:basedOn w:val="DefaultParagraphFont"/>
    <w:link w:val="Heading3"/>
    <w:rsid w:val="0024531F"/>
    <w:rPr>
      <w:rFonts w:eastAsia="Times New Roman" w:cs="Arial"/>
      <w:b/>
      <w:bCs/>
      <w:szCs w:val="26"/>
      <w:lang w:val="en-ZA"/>
    </w:rPr>
  </w:style>
  <w:style w:type="paragraph" w:styleId="TOC1">
    <w:name w:val="toc 1"/>
    <w:basedOn w:val="Normal"/>
    <w:next w:val="Normal"/>
    <w:autoRedefine/>
    <w:uiPriority w:val="39"/>
    <w:unhideWhenUsed/>
    <w:rsid w:val="0024531F"/>
    <w:pPr>
      <w:spacing w:after="100"/>
    </w:pPr>
    <w:rPr>
      <w:rFonts w:ascii="Calibri" w:hAnsi="Calibri"/>
    </w:rPr>
  </w:style>
  <w:style w:type="paragraph" w:styleId="ListParagraph">
    <w:name w:val="List Paragraph"/>
    <w:aliases w:val="Table of contents numbered"/>
    <w:basedOn w:val="Normal"/>
    <w:autoRedefine/>
    <w:uiPriority w:val="34"/>
    <w:qFormat/>
    <w:rsid w:val="00EC5626"/>
    <w:pPr>
      <w:ind w:left="720"/>
    </w:pPr>
    <w:rPr>
      <w:rFonts w:eastAsia="Times New Roman" w:cs="Times New Roman"/>
      <w:szCs w:val="20"/>
      <w:lang w:val="en-US"/>
    </w:rPr>
  </w:style>
  <w:style w:type="table" w:styleId="TableGrid">
    <w:name w:val="Table Grid"/>
    <w:basedOn w:val="TableNormal"/>
    <w:uiPriority w:val="59"/>
    <w:rsid w:val="00822E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22EC4"/>
    <w:pPr>
      <w:autoSpaceDE w:val="0"/>
      <w:autoSpaceDN w:val="0"/>
      <w:adjustRightInd w:val="0"/>
      <w:spacing w:after="0" w:line="240" w:lineRule="auto"/>
    </w:pPr>
    <w:rPr>
      <w:rFonts w:ascii="Symbol" w:hAnsi="Symbol" w:cs="Symbol"/>
      <w:color w:val="000000"/>
      <w:sz w:val="24"/>
      <w:szCs w:val="24"/>
    </w:rPr>
  </w:style>
  <w:style w:type="paragraph" w:styleId="Caption">
    <w:name w:val="caption"/>
    <w:basedOn w:val="Normal"/>
    <w:next w:val="Normal"/>
    <w:uiPriority w:val="35"/>
    <w:unhideWhenUsed/>
    <w:qFormat/>
    <w:rsid w:val="00822EC4"/>
    <w:pPr>
      <w:spacing w:after="200"/>
    </w:pPr>
    <w:rPr>
      <w:b/>
      <w:bCs/>
      <w:color w:val="4F81BD" w:themeColor="accent1"/>
      <w:sz w:val="18"/>
      <w:szCs w:val="18"/>
      <w:lang w:val="en-GB"/>
    </w:rPr>
  </w:style>
  <w:style w:type="paragraph" w:styleId="TOCHeading">
    <w:name w:val="TOC Heading"/>
    <w:basedOn w:val="Heading1"/>
    <w:next w:val="Normal"/>
    <w:uiPriority w:val="39"/>
    <w:semiHidden/>
    <w:unhideWhenUsed/>
    <w:qFormat/>
    <w:rsid w:val="003964F1"/>
    <w:pPr>
      <w:keepNext/>
      <w:keepLines/>
      <w:numPr>
        <w:numId w:val="0"/>
      </w:numPr>
      <w:spacing w:before="480" w:after="0" w:line="276" w:lineRule="auto"/>
      <w:outlineLvl w:val="9"/>
    </w:pPr>
    <w:rPr>
      <w:rFonts w:asciiTheme="majorHAnsi" w:eastAsiaTheme="majorEastAsia" w:hAnsiTheme="majorHAnsi" w:cstheme="majorBidi"/>
      <w:color w:val="365F91" w:themeColor="accent1" w:themeShade="BF"/>
      <w:kern w:val="0"/>
      <w:sz w:val="28"/>
      <w:szCs w:val="28"/>
      <w:lang w:val="en-US"/>
    </w:rPr>
  </w:style>
  <w:style w:type="character" w:styleId="Hyperlink">
    <w:name w:val="Hyperlink"/>
    <w:basedOn w:val="DefaultParagraphFont"/>
    <w:uiPriority w:val="99"/>
    <w:unhideWhenUsed/>
    <w:rsid w:val="003964F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www.coso.org"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EED2CA2-9345-4FA5-AE21-B7B708368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8</Pages>
  <Words>1412</Words>
  <Characters>8049</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Consider Phase Risk Appetite Report Template</vt:lpstr>
    </vt:vector>
  </TitlesOfParts>
  <Company/>
  <LinksUpToDate>false</LinksUpToDate>
  <CharactersWithSpaces>9443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Consider Phase Risk Appetite Report Template</dc:title>
  <dc:subject>Consider Phase Risk Appetite Report Template</dc:subject>
  <dc:creator>Dr Peter Tobin, CGEIT, PMIITPSA, PMP</dc:creator>
  <cp:lastModifiedBy>peter</cp:lastModifiedBy>
  <cp:revision>6</cp:revision>
  <dcterms:created xsi:type="dcterms:W3CDTF">2016-12-03T05:15:00Z</dcterms:created>
  <dcterms:modified xsi:type="dcterms:W3CDTF">2018-04-07T16:08:00Z</dcterms:modified>
</cp:coreProperties>
</file>