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D2F" w:rsidRPr="00E32BCF" w:rsidRDefault="00DC3D2F" w:rsidP="00DC3D2F">
      <w:pPr>
        <w:ind w:left="0"/>
        <w:jc w:val="center"/>
        <w:rPr>
          <w:rFonts w:asciiTheme="minorHAnsi" w:hAnsiTheme="minorHAnsi"/>
          <w:b/>
          <w:szCs w:val="22"/>
          <w:u w:val="single"/>
        </w:rPr>
      </w:pPr>
      <w:proofErr w:type="spellStart"/>
      <w:r w:rsidRPr="00E32BCF">
        <w:rPr>
          <w:rFonts w:asciiTheme="minorHAnsi" w:hAnsiTheme="minorHAnsi"/>
          <w:b/>
          <w:szCs w:val="22"/>
          <w:u w:val="single"/>
        </w:rPr>
        <w:t>POPI</w:t>
      </w:r>
      <w:proofErr w:type="spellEnd"/>
      <w:r w:rsidRPr="00E32BCF">
        <w:rPr>
          <w:rFonts w:asciiTheme="minorHAnsi" w:hAnsiTheme="minorHAnsi"/>
          <w:b/>
          <w:szCs w:val="22"/>
          <w:u w:val="single"/>
        </w:rPr>
        <w:t xml:space="preserve"> Strategy Template v1.0</w:t>
      </w:r>
    </w:p>
    <w:p w:rsidR="00DC3D2F" w:rsidRPr="00E32BCF" w:rsidRDefault="00DC3D2F" w:rsidP="00DC3D2F">
      <w:pPr>
        <w:ind w:left="0"/>
        <w:rPr>
          <w:rFonts w:asciiTheme="minorHAnsi" w:hAnsiTheme="minorHAnsi"/>
          <w:szCs w:val="22"/>
        </w:rPr>
      </w:pPr>
    </w:p>
    <w:p w:rsidR="00DC3D2F" w:rsidRDefault="00DC3D2F" w:rsidP="00DC3D2F">
      <w:pPr>
        <w:ind w:left="720"/>
        <w:jc w:val="center"/>
        <w:rPr>
          <w:rFonts w:asciiTheme="minorHAnsi" w:hAnsiTheme="minorHAnsi"/>
          <w:szCs w:val="22"/>
        </w:rPr>
      </w:pPr>
      <w:r w:rsidRPr="00E32BCF">
        <w:rPr>
          <w:rFonts w:asciiTheme="minorHAnsi" w:hAnsiTheme="minorHAnsi"/>
          <w:szCs w:val="22"/>
        </w:rPr>
        <w:t xml:space="preserve">[The purpose of this document is to provide a starting point for the development of a </w:t>
      </w:r>
      <w:proofErr w:type="spellStart"/>
      <w:r w:rsidRPr="00E32BCF">
        <w:rPr>
          <w:rFonts w:asciiTheme="minorHAnsi" w:hAnsiTheme="minorHAnsi"/>
          <w:szCs w:val="22"/>
        </w:rPr>
        <w:t>POPI</w:t>
      </w:r>
      <w:proofErr w:type="spellEnd"/>
      <w:r w:rsidRPr="00E32BCF">
        <w:rPr>
          <w:rFonts w:asciiTheme="minorHAnsi" w:hAnsiTheme="minorHAnsi"/>
          <w:szCs w:val="22"/>
        </w:rPr>
        <w:t xml:space="preserve"> Compliance Strategy. It is intended for adaptation to meet the unique requirements of each organisation and should not be treated as a finished strategy document)</w:t>
      </w:r>
    </w:p>
    <w:p w:rsidR="00DC3D2F" w:rsidRDefault="00DC3D2F" w:rsidP="00DC3D2F">
      <w:pPr>
        <w:ind w:left="720"/>
        <w:jc w:val="center"/>
        <w:rPr>
          <w:rFonts w:asciiTheme="minorHAnsi" w:hAnsiTheme="minorHAnsi"/>
          <w:szCs w:val="22"/>
        </w:rPr>
      </w:pPr>
    </w:p>
    <w:p w:rsidR="00DC3D2F" w:rsidRDefault="00DC3D2F" w:rsidP="0002763A">
      <w:pPr>
        <w:ind w:left="720"/>
        <w:jc w:val="center"/>
        <w:rPr>
          <w:rFonts w:asciiTheme="minorHAnsi" w:hAnsiTheme="minorHAnsi"/>
          <w:b/>
          <w:sz w:val="28"/>
          <w:szCs w:val="22"/>
          <w:u w:val="single"/>
        </w:rPr>
      </w:pPr>
      <w:r w:rsidRPr="00E32BCF">
        <w:rPr>
          <w:rFonts w:asciiTheme="minorHAnsi" w:hAnsiTheme="minorHAnsi"/>
          <w:b/>
          <w:sz w:val="28"/>
          <w:szCs w:val="22"/>
          <w:u w:val="single"/>
        </w:rPr>
        <w:t>Contents</w:t>
      </w:r>
    </w:p>
    <w:p w:rsidR="00951515" w:rsidRDefault="002F7FE2">
      <w:pPr>
        <w:pStyle w:val="TOC1"/>
        <w:tabs>
          <w:tab w:val="right" w:leader="underscore" w:pos="7576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val="en-US"/>
        </w:rPr>
      </w:pPr>
      <w:r w:rsidRPr="002F7FE2">
        <w:fldChar w:fldCharType="begin"/>
      </w:r>
      <w:r w:rsidR="0002763A">
        <w:instrText xml:space="preserve"> TOC \o "1-3" \h \z \u </w:instrText>
      </w:r>
      <w:r w:rsidRPr="002F7FE2">
        <w:fldChar w:fldCharType="separate"/>
      </w:r>
      <w:hyperlink w:anchor="_Toc450968383" w:history="1">
        <w:r w:rsidR="00951515" w:rsidRPr="00DE5E44">
          <w:rPr>
            <w:rStyle w:val="Hyperlink"/>
            <w:noProof/>
          </w:rPr>
          <w:t>1</w:t>
        </w:r>
        <w:r w:rsidR="00951515">
          <w:rPr>
            <w:rFonts w:eastAsiaTheme="minorEastAsia" w:cstheme="minorBidi"/>
            <w:b w:val="0"/>
            <w:bCs w:val="0"/>
            <w:i w:val="0"/>
            <w:iCs w:val="0"/>
            <w:noProof/>
            <w:sz w:val="22"/>
            <w:szCs w:val="22"/>
            <w:lang w:val="en-US"/>
          </w:rPr>
          <w:tab/>
        </w:r>
        <w:r w:rsidR="00951515" w:rsidRPr="00DE5E44">
          <w:rPr>
            <w:rStyle w:val="Hyperlink"/>
            <w:noProof/>
          </w:rPr>
          <w:t>Purpose of this document</w:t>
        </w:r>
        <w:r w:rsidR="00951515">
          <w:rPr>
            <w:noProof/>
            <w:webHidden/>
          </w:rPr>
          <w:tab/>
        </w:r>
        <w:r w:rsidR="00951515">
          <w:rPr>
            <w:noProof/>
            <w:webHidden/>
          </w:rPr>
          <w:fldChar w:fldCharType="begin"/>
        </w:r>
        <w:r w:rsidR="00951515">
          <w:rPr>
            <w:noProof/>
            <w:webHidden/>
          </w:rPr>
          <w:instrText xml:space="preserve"> PAGEREF _Toc450968383 \h </w:instrText>
        </w:r>
        <w:r w:rsidR="00951515">
          <w:rPr>
            <w:noProof/>
            <w:webHidden/>
          </w:rPr>
        </w:r>
        <w:r w:rsidR="00951515"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3</w:t>
        </w:r>
        <w:r w:rsidR="00951515">
          <w:rPr>
            <w:noProof/>
            <w:webHidden/>
          </w:rPr>
          <w:fldChar w:fldCharType="end"/>
        </w:r>
      </w:hyperlink>
    </w:p>
    <w:p w:rsidR="00951515" w:rsidRDefault="00951515">
      <w:pPr>
        <w:pStyle w:val="TOC1"/>
        <w:tabs>
          <w:tab w:val="right" w:leader="underscore" w:pos="7576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val="en-US"/>
        </w:rPr>
      </w:pPr>
      <w:hyperlink w:anchor="_Toc450968384" w:history="1">
        <w:r w:rsidRPr="00DE5E44">
          <w:rPr>
            <w:rStyle w:val="Hyperlink"/>
            <w:noProof/>
          </w:rPr>
          <w:t>2</w:t>
        </w:r>
        <w:r>
          <w:rPr>
            <w:rFonts w:eastAsiaTheme="minorEastAsia" w:cstheme="minorBidi"/>
            <w:b w:val="0"/>
            <w:bCs w:val="0"/>
            <w:i w:val="0"/>
            <w:iCs w:val="0"/>
            <w:noProof/>
            <w:sz w:val="22"/>
            <w:szCs w:val="22"/>
            <w:lang w:val="en-US"/>
          </w:rPr>
          <w:tab/>
        </w:r>
        <w:r w:rsidRPr="00DE5E44">
          <w:rPr>
            <w:rStyle w:val="Hyperlink"/>
            <w:noProof/>
          </w:rPr>
          <w:t>Executive Summary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_Toc450968384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51515" w:rsidRDefault="00951515">
      <w:pPr>
        <w:pStyle w:val="TOC1"/>
        <w:tabs>
          <w:tab w:val="right" w:leader="underscore" w:pos="7576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val="en-US"/>
        </w:rPr>
      </w:pPr>
      <w:hyperlink w:anchor="_Toc450968385" w:history="1">
        <w:r w:rsidRPr="00DE5E44">
          <w:rPr>
            <w:rStyle w:val="Hyperlink"/>
            <w:noProof/>
          </w:rPr>
          <w:t>3</w:t>
        </w:r>
        <w:r>
          <w:rPr>
            <w:rFonts w:eastAsiaTheme="minorEastAsia" w:cstheme="minorBidi"/>
            <w:b w:val="0"/>
            <w:bCs w:val="0"/>
            <w:i w:val="0"/>
            <w:iCs w:val="0"/>
            <w:noProof/>
            <w:sz w:val="22"/>
            <w:szCs w:val="22"/>
            <w:lang w:val="en-US"/>
          </w:rPr>
          <w:tab/>
        </w:r>
        <w:r w:rsidRPr="00DE5E44">
          <w:rPr>
            <w:rStyle w:val="Hyperlink"/>
            <w:noProof/>
          </w:rPr>
          <w:t>Organisation strategic context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_Toc450968385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51515" w:rsidRDefault="00951515">
      <w:pPr>
        <w:pStyle w:val="TOC2"/>
        <w:tabs>
          <w:tab w:val="right" w:leader="underscore" w:pos="7576"/>
        </w:tabs>
        <w:rPr>
          <w:rFonts w:eastAsiaTheme="minorEastAsia" w:cstheme="minorBidi"/>
          <w:b w:val="0"/>
          <w:bCs w:val="0"/>
          <w:noProof/>
          <w:lang w:val="en-US"/>
        </w:rPr>
      </w:pPr>
      <w:hyperlink w:anchor="_Toc450968386" w:history="1">
        <w:r w:rsidRPr="00DE5E44">
          <w:rPr>
            <w:rStyle w:val="Hyperlink"/>
            <w:rFonts w:ascii="Times New Roman" w:hAnsi="Times New Roman"/>
            <w:noProof/>
          </w:rPr>
          <w:t>3.1</w:t>
        </w:r>
        <w:r>
          <w:rPr>
            <w:rFonts w:eastAsiaTheme="minorEastAsia" w:cstheme="minorBidi"/>
            <w:b w:val="0"/>
            <w:bCs w:val="0"/>
            <w:noProof/>
            <w:lang w:val="en-US"/>
          </w:rPr>
          <w:tab/>
        </w:r>
        <w:r w:rsidRPr="00DE5E44">
          <w:rPr>
            <w:rStyle w:val="Hyperlink"/>
            <w:noProof/>
          </w:rPr>
          <w:t>Organisation Mission, Goals and Strategies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_Toc450968386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51515" w:rsidRDefault="00951515">
      <w:pPr>
        <w:pStyle w:val="TOC2"/>
        <w:tabs>
          <w:tab w:val="right" w:leader="underscore" w:pos="7576"/>
        </w:tabs>
        <w:rPr>
          <w:rFonts w:eastAsiaTheme="minorEastAsia" w:cstheme="minorBidi"/>
          <w:b w:val="0"/>
          <w:bCs w:val="0"/>
          <w:noProof/>
          <w:lang w:val="en-US"/>
        </w:rPr>
      </w:pPr>
      <w:hyperlink w:anchor="_Toc450968387" w:history="1">
        <w:r w:rsidRPr="00DE5E44">
          <w:rPr>
            <w:rStyle w:val="Hyperlink"/>
            <w:rFonts w:ascii="Times New Roman" w:hAnsi="Times New Roman"/>
            <w:noProof/>
          </w:rPr>
          <w:t>3.2</w:t>
        </w:r>
        <w:r>
          <w:rPr>
            <w:rFonts w:eastAsiaTheme="minorEastAsia" w:cstheme="minorBidi"/>
            <w:b w:val="0"/>
            <w:bCs w:val="0"/>
            <w:noProof/>
            <w:lang w:val="en-US"/>
          </w:rPr>
          <w:tab/>
        </w:r>
        <w:r w:rsidRPr="00DE5E44">
          <w:rPr>
            <w:rStyle w:val="Hyperlink"/>
            <w:noProof/>
          </w:rPr>
          <w:t>Relationship between POPI compliance and existing organisation strategy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_Toc450968387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51515" w:rsidRDefault="00951515">
      <w:pPr>
        <w:pStyle w:val="TOC1"/>
        <w:tabs>
          <w:tab w:val="right" w:leader="underscore" w:pos="7576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val="en-US"/>
        </w:rPr>
      </w:pPr>
      <w:hyperlink w:anchor="_Toc450968388" w:history="1">
        <w:r w:rsidRPr="00DE5E44">
          <w:rPr>
            <w:rStyle w:val="Hyperlink"/>
            <w:noProof/>
          </w:rPr>
          <w:t>4</w:t>
        </w:r>
        <w:r>
          <w:rPr>
            <w:rFonts w:eastAsiaTheme="minorEastAsia" w:cstheme="minorBidi"/>
            <w:b w:val="0"/>
            <w:bCs w:val="0"/>
            <w:i w:val="0"/>
            <w:iCs w:val="0"/>
            <w:noProof/>
            <w:sz w:val="22"/>
            <w:szCs w:val="22"/>
            <w:lang w:val="en-US"/>
          </w:rPr>
          <w:tab/>
        </w:r>
        <w:r w:rsidRPr="00DE5E44">
          <w:rPr>
            <w:rStyle w:val="Hyperlink"/>
            <w:noProof/>
          </w:rPr>
          <w:t>Organisation governance context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_Toc450968388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51515" w:rsidRDefault="00951515">
      <w:pPr>
        <w:pStyle w:val="TOC2"/>
        <w:tabs>
          <w:tab w:val="right" w:leader="underscore" w:pos="7576"/>
        </w:tabs>
        <w:rPr>
          <w:rFonts w:eastAsiaTheme="minorEastAsia" w:cstheme="minorBidi"/>
          <w:b w:val="0"/>
          <w:bCs w:val="0"/>
          <w:noProof/>
          <w:lang w:val="en-US"/>
        </w:rPr>
      </w:pPr>
      <w:hyperlink w:anchor="_Toc450968389" w:history="1">
        <w:r w:rsidRPr="00DE5E44">
          <w:rPr>
            <w:rStyle w:val="Hyperlink"/>
            <w:rFonts w:ascii="Times New Roman" w:hAnsi="Times New Roman"/>
            <w:noProof/>
          </w:rPr>
          <w:t>4.1</w:t>
        </w:r>
        <w:r>
          <w:rPr>
            <w:rFonts w:eastAsiaTheme="minorEastAsia" w:cstheme="minorBidi"/>
            <w:b w:val="0"/>
            <w:bCs w:val="0"/>
            <w:noProof/>
            <w:lang w:val="en-US"/>
          </w:rPr>
          <w:tab/>
        </w:r>
        <w:r w:rsidRPr="00DE5E44">
          <w:rPr>
            <w:rStyle w:val="Hyperlink"/>
            <w:noProof/>
          </w:rPr>
          <w:t>Current governance strategy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_Toc450968389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51515" w:rsidRDefault="00951515">
      <w:pPr>
        <w:pStyle w:val="TOC2"/>
        <w:tabs>
          <w:tab w:val="right" w:leader="underscore" w:pos="7576"/>
        </w:tabs>
        <w:rPr>
          <w:rFonts w:eastAsiaTheme="minorEastAsia" w:cstheme="minorBidi"/>
          <w:b w:val="0"/>
          <w:bCs w:val="0"/>
          <w:noProof/>
          <w:lang w:val="en-US"/>
        </w:rPr>
      </w:pPr>
      <w:hyperlink w:anchor="_Toc450968390" w:history="1">
        <w:r w:rsidRPr="00DE5E44">
          <w:rPr>
            <w:rStyle w:val="Hyperlink"/>
            <w:rFonts w:ascii="Times New Roman" w:hAnsi="Times New Roman"/>
            <w:noProof/>
          </w:rPr>
          <w:t>4.2</w:t>
        </w:r>
        <w:r>
          <w:rPr>
            <w:rFonts w:eastAsiaTheme="minorEastAsia" w:cstheme="minorBidi"/>
            <w:b w:val="0"/>
            <w:bCs w:val="0"/>
            <w:noProof/>
            <w:lang w:val="en-US"/>
          </w:rPr>
          <w:tab/>
        </w:r>
        <w:r w:rsidRPr="00DE5E44">
          <w:rPr>
            <w:rStyle w:val="Hyperlink"/>
            <w:noProof/>
          </w:rPr>
          <w:t>Relationship between POPI compliance and existing governance strategy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_Toc450968390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51515" w:rsidRDefault="00951515">
      <w:pPr>
        <w:pStyle w:val="TOC1"/>
        <w:tabs>
          <w:tab w:val="right" w:leader="underscore" w:pos="7576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val="en-US"/>
        </w:rPr>
      </w:pPr>
      <w:hyperlink w:anchor="_Toc450968391" w:history="1">
        <w:r w:rsidRPr="00DE5E44">
          <w:rPr>
            <w:rStyle w:val="Hyperlink"/>
            <w:noProof/>
          </w:rPr>
          <w:t>5</w:t>
        </w:r>
        <w:r>
          <w:rPr>
            <w:rFonts w:eastAsiaTheme="minorEastAsia" w:cstheme="minorBidi"/>
            <w:b w:val="0"/>
            <w:bCs w:val="0"/>
            <w:i w:val="0"/>
            <w:iCs w:val="0"/>
            <w:noProof/>
            <w:sz w:val="22"/>
            <w:szCs w:val="22"/>
            <w:lang w:val="en-US"/>
          </w:rPr>
          <w:tab/>
        </w:r>
        <w:r w:rsidRPr="00DE5E44">
          <w:rPr>
            <w:rStyle w:val="Hyperlink"/>
            <w:noProof/>
          </w:rPr>
          <w:t>Organisation risk management context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_Toc450968391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51515" w:rsidRDefault="00951515">
      <w:pPr>
        <w:pStyle w:val="TOC2"/>
        <w:tabs>
          <w:tab w:val="right" w:leader="underscore" w:pos="7576"/>
        </w:tabs>
        <w:rPr>
          <w:rFonts w:eastAsiaTheme="minorEastAsia" w:cstheme="minorBidi"/>
          <w:b w:val="0"/>
          <w:bCs w:val="0"/>
          <w:noProof/>
          <w:lang w:val="en-US"/>
        </w:rPr>
      </w:pPr>
      <w:hyperlink w:anchor="_Toc450968392" w:history="1">
        <w:r w:rsidRPr="00DE5E44">
          <w:rPr>
            <w:rStyle w:val="Hyperlink"/>
            <w:rFonts w:ascii="Times New Roman" w:hAnsi="Times New Roman"/>
            <w:noProof/>
          </w:rPr>
          <w:t>5.1</w:t>
        </w:r>
        <w:r>
          <w:rPr>
            <w:rFonts w:eastAsiaTheme="minorEastAsia" w:cstheme="minorBidi"/>
            <w:b w:val="0"/>
            <w:bCs w:val="0"/>
            <w:noProof/>
            <w:lang w:val="en-US"/>
          </w:rPr>
          <w:tab/>
        </w:r>
        <w:r w:rsidRPr="00DE5E44">
          <w:rPr>
            <w:rStyle w:val="Hyperlink"/>
            <w:noProof/>
          </w:rPr>
          <w:t>Current risk management strategy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_Toc450968392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51515" w:rsidRDefault="00951515">
      <w:pPr>
        <w:pStyle w:val="TOC2"/>
        <w:tabs>
          <w:tab w:val="right" w:leader="underscore" w:pos="7576"/>
        </w:tabs>
        <w:rPr>
          <w:rFonts w:eastAsiaTheme="minorEastAsia" w:cstheme="minorBidi"/>
          <w:b w:val="0"/>
          <w:bCs w:val="0"/>
          <w:noProof/>
          <w:lang w:val="en-US"/>
        </w:rPr>
      </w:pPr>
      <w:hyperlink w:anchor="_Toc450968393" w:history="1">
        <w:r w:rsidRPr="00DE5E44">
          <w:rPr>
            <w:rStyle w:val="Hyperlink"/>
            <w:rFonts w:ascii="Times New Roman" w:hAnsi="Times New Roman"/>
            <w:noProof/>
          </w:rPr>
          <w:t>5.2</w:t>
        </w:r>
        <w:r>
          <w:rPr>
            <w:rFonts w:eastAsiaTheme="minorEastAsia" w:cstheme="minorBidi"/>
            <w:b w:val="0"/>
            <w:bCs w:val="0"/>
            <w:noProof/>
            <w:lang w:val="en-US"/>
          </w:rPr>
          <w:tab/>
        </w:r>
        <w:r w:rsidRPr="00DE5E44">
          <w:rPr>
            <w:rStyle w:val="Hyperlink"/>
            <w:noProof/>
          </w:rPr>
          <w:t>Relationship between POPI compliance and existing risk strategy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_Toc450968393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51515" w:rsidRDefault="00951515">
      <w:pPr>
        <w:pStyle w:val="TOC1"/>
        <w:tabs>
          <w:tab w:val="right" w:leader="underscore" w:pos="7576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val="en-US"/>
        </w:rPr>
      </w:pPr>
      <w:hyperlink w:anchor="_Toc450968394" w:history="1">
        <w:r w:rsidRPr="00DE5E44">
          <w:rPr>
            <w:rStyle w:val="Hyperlink"/>
            <w:noProof/>
          </w:rPr>
          <w:t>6</w:t>
        </w:r>
        <w:r>
          <w:rPr>
            <w:rFonts w:eastAsiaTheme="minorEastAsia" w:cstheme="minorBidi"/>
            <w:b w:val="0"/>
            <w:bCs w:val="0"/>
            <w:i w:val="0"/>
            <w:iCs w:val="0"/>
            <w:noProof/>
            <w:sz w:val="22"/>
            <w:szCs w:val="22"/>
            <w:lang w:val="en-US"/>
          </w:rPr>
          <w:tab/>
        </w:r>
        <w:r w:rsidRPr="00DE5E44">
          <w:rPr>
            <w:rStyle w:val="Hyperlink"/>
            <w:noProof/>
          </w:rPr>
          <w:t>Organisation legislative compliance context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_Toc450968394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51515" w:rsidRDefault="00951515">
      <w:pPr>
        <w:pStyle w:val="TOC2"/>
        <w:tabs>
          <w:tab w:val="right" w:leader="underscore" w:pos="7576"/>
        </w:tabs>
        <w:rPr>
          <w:rFonts w:eastAsiaTheme="minorEastAsia" w:cstheme="minorBidi"/>
          <w:b w:val="0"/>
          <w:bCs w:val="0"/>
          <w:noProof/>
          <w:lang w:val="en-US"/>
        </w:rPr>
      </w:pPr>
      <w:hyperlink w:anchor="_Toc450968395" w:history="1">
        <w:r w:rsidRPr="00DE5E44">
          <w:rPr>
            <w:rStyle w:val="Hyperlink"/>
            <w:rFonts w:ascii="Times New Roman" w:hAnsi="Times New Roman"/>
            <w:noProof/>
          </w:rPr>
          <w:t>6.1</w:t>
        </w:r>
        <w:r>
          <w:rPr>
            <w:rFonts w:eastAsiaTheme="minorEastAsia" w:cstheme="minorBidi"/>
            <w:b w:val="0"/>
            <w:bCs w:val="0"/>
            <w:noProof/>
            <w:lang w:val="en-US"/>
          </w:rPr>
          <w:tab/>
        </w:r>
        <w:r w:rsidRPr="00DE5E44">
          <w:rPr>
            <w:rStyle w:val="Hyperlink"/>
            <w:noProof/>
          </w:rPr>
          <w:t>Legislative universe identified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_Toc450968395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51515" w:rsidRDefault="00951515">
      <w:pPr>
        <w:pStyle w:val="TOC2"/>
        <w:tabs>
          <w:tab w:val="right" w:leader="underscore" w:pos="7576"/>
        </w:tabs>
        <w:rPr>
          <w:rFonts w:eastAsiaTheme="minorEastAsia" w:cstheme="minorBidi"/>
          <w:b w:val="0"/>
          <w:bCs w:val="0"/>
          <w:noProof/>
          <w:lang w:val="en-US"/>
        </w:rPr>
      </w:pPr>
      <w:hyperlink w:anchor="_Toc450968396" w:history="1">
        <w:r w:rsidRPr="00DE5E44">
          <w:rPr>
            <w:rStyle w:val="Hyperlink"/>
            <w:rFonts w:ascii="Times New Roman" w:hAnsi="Times New Roman"/>
            <w:noProof/>
          </w:rPr>
          <w:t>6.2</w:t>
        </w:r>
        <w:r>
          <w:rPr>
            <w:rFonts w:eastAsiaTheme="minorEastAsia" w:cstheme="minorBidi"/>
            <w:b w:val="0"/>
            <w:bCs w:val="0"/>
            <w:noProof/>
            <w:lang w:val="en-US"/>
          </w:rPr>
          <w:tab/>
        </w:r>
        <w:r w:rsidRPr="00DE5E44">
          <w:rPr>
            <w:rStyle w:val="Hyperlink"/>
            <w:noProof/>
          </w:rPr>
          <w:t>Current approach to legislative compliance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_Toc450968396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51515" w:rsidRDefault="00951515">
      <w:pPr>
        <w:pStyle w:val="TOC1"/>
        <w:tabs>
          <w:tab w:val="right" w:leader="underscore" w:pos="7576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val="en-US"/>
        </w:rPr>
      </w:pPr>
      <w:hyperlink w:anchor="_Toc450968397" w:history="1">
        <w:r w:rsidRPr="00DE5E44">
          <w:rPr>
            <w:rStyle w:val="Hyperlink"/>
            <w:noProof/>
          </w:rPr>
          <w:t>7</w:t>
        </w:r>
        <w:r>
          <w:rPr>
            <w:rFonts w:eastAsiaTheme="minorEastAsia" w:cstheme="minorBidi"/>
            <w:b w:val="0"/>
            <w:bCs w:val="0"/>
            <w:i w:val="0"/>
            <w:iCs w:val="0"/>
            <w:noProof/>
            <w:sz w:val="22"/>
            <w:szCs w:val="22"/>
            <w:lang w:val="en-US"/>
          </w:rPr>
          <w:tab/>
        </w:r>
        <w:r w:rsidRPr="00DE5E44">
          <w:rPr>
            <w:rStyle w:val="Hyperlink"/>
            <w:noProof/>
          </w:rPr>
          <w:t>Stakeholder identification and classification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_Toc450968397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51515" w:rsidRDefault="00951515">
      <w:pPr>
        <w:pStyle w:val="TOC2"/>
        <w:tabs>
          <w:tab w:val="right" w:leader="underscore" w:pos="7576"/>
        </w:tabs>
        <w:rPr>
          <w:rFonts w:eastAsiaTheme="minorEastAsia" w:cstheme="minorBidi"/>
          <w:b w:val="0"/>
          <w:bCs w:val="0"/>
          <w:noProof/>
          <w:lang w:val="en-US"/>
        </w:rPr>
      </w:pPr>
      <w:hyperlink w:anchor="_Toc450968398" w:history="1">
        <w:r w:rsidRPr="00DE5E44">
          <w:rPr>
            <w:rStyle w:val="Hyperlink"/>
            <w:rFonts w:ascii="Times New Roman" w:hAnsi="Times New Roman"/>
            <w:noProof/>
          </w:rPr>
          <w:t>7.1</w:t>
        </w:r>
        <w:r>
          <w:rPr>
            <w:rFonts w:eastAsiaTheme="minorEastAsia" w:cstheme="minorBidi"/>
            <w:b w:val="0"/>
            <w:bCs w:val="0"/>
            <w:noProof/>
            <w:lang w:val="en-US"/>
          </w:rPr>
          <w:tab/>
        </w:r>
        <w:r w:rsidRPr="00DE5E44">
          <w:rPr>
            <w:rStyle w:val="Hyperlink"/>
            <w:noProof/>
          </w:rPr>
          <w:t>Internal stakeholders (list)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_Toc450968398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51515" w:rsidRDefault="00951515">
      <w:pPr>
        <w:pStyle w:val="TOC2"/>
        <w:tabs>
          <w:tab w:val="right" w:leader="underscore" w:pos="7576"/>
        </w:tabs>
        <w:rPr>
          <w:rFonts w:eastAsiaTheme="minorEastAsia" w:cstheme="minorBidi"/>
          <w:b w:val="0"/>
          <w:bCs w:val="0"/>
          <w:noProof/>
          <w:lang w:val="en-US"/>
        </w:rPr>
      </w:pPr>
      <w:hyperlink w:anchor="_Toc450968399" w:history="1">
        <w:r w:rsidRPr="00DE5E44">
          <w:rPr>
            <w:rStyle w:val="Hyperlink"/>
            <w:rFonts w:ascii="Times New Roman" w:hAnsi="Times New Roman"/>
            <w:noProof/>
          </w:rPr>
          <w:t>7.2</w:t>
        </w:r>
        <w:r>
          <w:rPr>
            <w:rFonts w:eastAsiaTheme="minorEastAsia" w:cstheme="minorBidi"/>
            <w:b w:val="0"/>
            <w:bCs w:val="0"/>
            <w:noProof/>
            <w:lang w:val="en-US"/>
          </w:rPr>
          <w:tab/>
        </w:r>
        <w:r w:rsidRPr="00DE5E44">
          <w:rPr>
            <w:rStyle w:val="Hyperlink"/>
            <w:noProof/>
          </w:rPr>
          <w:t>External stakeholders (list)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_Toc450968399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51515" w:rsidRDefault="00951515">
      <w:pPr>
        <w:pStyle w:val="TOC1"/>
        <w:tabs>
          <w:tab w:val="right" w:leader="underscore" w:pos="7576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val="en-US"/>
        </w:rPr>
      </w:pPr>
      <w:hyperlink w:anchor="_Toc450968400" w:history="1">
        <w:r w:rsidRPr="00DE5E44">
          <w:rPr>
            <w:rStyle w:val="Hyperlink"/>
            <w:noProof/>
          </w:rPr>
          <w:t>8</w:t>
        </w:r>
        <w:r>
          <w:rPr>
            <w:rFonts w:eastAsiaTheme="minorEastAsia" w:cstheme="minorBidi"/>
            <w:b w:val="0"/>
            <w:bCs w:val="0"/>
            <w:i w:val="0"/>
            <w:iCs w:val="0"/>
            <w:noProof/>
            <w:sz w:val="22"/>
            <w:szCs w:val="22"/>
            <w:lang w:val="en-US"/>
          </w:rPr>
          <w:tab/>
        </w:r>
        <w:r w:rsidRPr="00DE5E44">
          <w:rPr>
            <w:rStyle w:val="Hyperlink"/>
            <w:noProof/>
          </w:rPr>
          <w:t>Drivers for compliance with the POPI Act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_Toc450968400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51515" w:rsidRDefault="00951515">
      <w:pPr>
        <w:pStyle w:val="TOC2"/>
        <w:tabs>
          <w:tab w:val="right" w:leader="underscore" w:pos="7576"/>
        </w:tabs>
        <w:rPr>
          <w:rFonts w:eastAsiaTheme="minorEastAsia" w:cstheme="minorBidi"/>
          <w:b w:val="0"/>
          <w:bCs w:val="0"/>
          <w:noProof/>
          <w:lang w:val="en-US"/>
        </w:rPr>
      </w:pPr>
      <w:hyperlink w:anchor="_Toc450968401" w:history="1">
        <w:r w:rsidRPr="00DE5E44">
          <w:rPr>
            <w:rStyle w:val="Hyperlink"/>
            <w:rFonts w:ascii="Times New Roman" w:hAnsi="Times New Roman"/>
            <w:noProof/>
          </w:rPr>
          <w:t>8.1</w:t>
        </w:r>
        <w:r>
          <w:rPr>
            <w:rFonts w:eastAsiaTheme="minorEastAsia" w:cstheme="minorBidi"/>
            <w:b w:val="0"/>
            <w:bCs w:val="0"/>
            <w:noProof/>
            <w:lang w:val="en-US"/>
          </w:rPr>
          <w:tab/>
        </w:r>
        <w:r w:rsidRPr="00DE5E44">
          <w:rPr>
            <w:rStyle w:val="Hyperlink"/>
            <w:noProof/>
          </w:rPr>
          <w:t>Compliance drivers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_Toc450968401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51515" w:rsidRDefault="00951515">
      <w:pPr>
        <w:pStyle w:val="TOC2"/>
        <w:tabs>
          <w:tab w:val="right" w:leader="underscore" w:pos="7576"/>
        </w:tabs>
        <w:rPr>
          <w:rFonts w:eastAsiaTheme="minorEastAsia" w:cstheme="minorBidi"/>
          <w:b w:val="0"/>
          <w:bCs w:val="0"/>
          <w:noProof/>
          <w:lang w:val="en-US"/>
        </w:rPr>
      </w:pPr>
      <w:hyperlink w:anchor="_Toc450968402" w:history="1">
        <w:r w:rsidRPr="00DE5E44">
          <w:rPr>
            <w:rStyle w:val="Hyperlink"/>
            <w:rFonts w:ascii="Times New Roman" w:hAnsi="Times New Roman"/>
            <w:noProof/>
          </w:rPr>
          <w:t>8.2</w:t>
        </w:r>
        <w:r>
          <w:rPr>
            <w:rFonts w:eastAsiaTheme="minorEastAsia" w:cstheme="minorBidi"/>
            <w:b w:val="0"/>
            <w:bCs w:val="0"/>
            <w:noProof/>
            <w:lang w:val="en-US"/>
          </w:rPr>
          <w:tab/>
        </w:r>
        <w:r w:rsidRPr="00DE5E44">
          <w:rPr>
            <w:rStyle w:val="Hyperlink"/>
            <w:noProof/>
          </w:rPr>
          <w:t>Business opportunities drivers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_Toc450968402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51515" w:rsidRDefault="00951515">
      <w:pPr>
        <w:pStyle w:val="TOC1"/>
        <w:tabs>
          <w:tab w:val="right" w:leader="underscore" w:pos="7576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val="en-US"/>
        </w:rPr>
      </w:pPr>
      <w:hyperlink w:anchor="_Toc450968403" w:history="1">
        <w:r w:rsidRPr="00DE5E44">
          <w:rPr>
            <w:rStyle w:val="Hyperlink"/>
            <w:noProof/>
          </w:rPr>
          <w:t>9</w:t>
        </w:r>
        <w:r>
          <w:rPr>
            <w:rFonts w:eastAsiaTheme="minorEastAsia" w:cstheme="minorBidi"/>
            <w:b w:val="0"/>
            <w:bCs w:val="0"/>
            <w:i w:val="0"/>
            <w:iCs w:val="0"/>
            <w:noProof/>
            <w:sz w:val="22"/>
            <w:szCs w:val="22"/>
            <w:lang w:val="en-US"/>
          </w:rPr>
          <w:tab/>
        </w:r>
        <w:r w:rsidRPr="00DE5E44">
          <w:rPr>
            <w:rStyle w:val="Hyperlink"/>
            <w:noProof/>
          </w:rPr>
          <w:t>Guiding principles for POPI Act compliance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_Toc450968403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51515" w:rsidRDefault="00951515">
      <w:pPr>
        <w:pStyle w:val="TOC1"/>
        <w:tabs>
          <w:tab w:val="right" w:leader="underscore" w:pos="7576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val="en-US"/>
        </w:rPr>
      </w:pPr>
      <w:hyperlink w:anchor="_Toc450968404" w:history="1">
        <w:r w:rsidRPr="00DE5E44">
          <w:rPr>
            <w:rStyle w:val="Hyperlink"/>
            <w:noProof/>
          </w:rPr>
          <w:t>10</w:t>
        </w:r>
        <w:r>
          <w:rPr>
            <w:rFonts w:eastAsiaTheme="minorEastAsia" w:cstheme="minorBidi"/>
            <w:b w:val="0"/>
            <w:bCs w:val="0"/>
            <w:i w:val="0"/>
            <w:iCs w:val="0"/>
            <w:noProof/>
            <w:sz w:val="22"/>
            <w:szCs w:val="22"/>
            <w:lang w:val="en-US"/>
          </w:rPr>
          <w:tab/>
        </w:r>
        <w:r w:rsidRPr="00DE5E44">
          <w:rPr>
            <w:rStyle w:val="Hyperlink"/>
            <w:noProof/>
          </w:rPr>
          <w:t>POPI strategy process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_Toc450968404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51515" w:rsidRDefault="00951515">
      <w:pPr>
        <w:pStyle w:val="TOC2"/>
        <w:tabs>
          <w:tab w:val="right" w:leader="underscore" w:pos="7576"/>
        </w:tabs>
        <w:rPr>
          <w:rFonts w:eastAsiaTheme="minorEastAsia" w:cstheme="minorBidi"/>
          <w:b w:val="0"/>
          <w:bCs w:val="0"/>
          <w:noProof/>
          <w:lang w:val="en-US"/>
        </w:rPr>
      </w:pPr>
      <w:hyperlink w:anchor="_Toc450968405" w:history="1">
        <w:r w:rsidRPr="00DE5E44">
          <w:rPr>
            <w:rStyle w:val="Hyperlink"/>
            <w:rFonts w:ascii="Times New Roman" w:hAnsi="Times New Roman"/>
            <w:noProof/>
          </w:rPr>
          <w:t>10.1</w:t>
        </w:r>
        <w:r>
          <w:rPr>
            <w:rFonts w:eastAsiaTheme="minorEastAsia" w:cstheme="minorBidi"/>
            <w:b w:val="0"/>
            <w:bCs w:val="0"/>
            <w:noProof/>
            <w:lang w:val="en-US"/>
          </w:rPr>
          <w:tab/>
        </w:r>
        <w:r w:rsidRPr="00DE5E44">
          <w:rPr>
            <w:rStyle w:val="Hyperlink"/>
            <w:noProof/>
          </w:rPr>
          <w:t>Development of this POPI strategy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_Toc450968405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51515" w:rsidRDefault="00951515">
      <w:pPr>
        <w:pStyle w:val="TOC2"/>
        <w:tabs>
          <w:tab w:val="right" w:leader="underscore" w:pos="7576"/>
        </w:tabs>
        <w:rPr>
          <w:rFonts w:eastAsiaTheme="minorEastAsia" w:cstheme="minorBidi"/>
          <w:b w:val="0"/>
          <w:bCs w:val="0"/>
          <w:noProof/>
          <w:lang w:val="en-US"/>
        </w:rPr>
      </w:pPr>
      <w:hyperlink w:anchor="_Toc450968406" w:history="1">
        <w:r w:rsidRPr="00DE5E44">
          <w:rPr>
            <w:rStyle w:val="Hyperlink"/>
            <w:rFonts w:ascii="Times New Roman" w:hAnsi="Times New Roman"/>
            <w:noProof/>
          </w:rPr>
          <w:t>10.2</w:t>
        </w:r>
        <w:r>
          <w:rPr>
            <w:rFonts w:eastAsiaTheme="minorEastAsia" w:cstheme="minorBidi"/>
            <w:b w:val="0"/>
            <w:bCs w:val="0"/>
            <w:noProof/>
            <w:lang w:val="en-US"/>
          </w:rPr>
          <w:tab/>
        </w:r>
        <w:r w:rsidRPr="00DE5E44">
          <w:rPr>
            <w:rStyle w:val="Hyperlink"/>
            <w:noProof/>
          </w:rPr>
          <w:t>Maintenance of this POPI strategy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_Toc450968406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51515" w:rsidRDefault="00951515">
      <w:pPr>
        <w:pStyle w:val="TOC1"/>
        <w:tabs>
          <w:tab w:val="right" w:leader="underscore" w:pos="7576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val="en-US"/>
        </w:rPr>
      </w:pPr>
      <w:hyperlink w:anchor="_Toc450968407" w:history="1">
        <w:r w:rsidRPr="00DE5E44">
          <w:rPr>
            <w:rStyle w:val="Hyperlink"/>
            <w:noProof/>
          </w:rPr>
          <w:t>11</w:t>
        </w:r>
        <w:r>
          <w:rPr>
            <w:rFonts w:eastAsiaTheme="minorEastAsia" w:cstheme="minorBidi"/>
            <w:b w:val="0"/>
            <w:bCs w:val="0"/>
            <w:i w:val="0"/>
            <w:iCs w:val="0"/>
            <w:noProof/>
            <w:sz w:val="22"/>
            <w:szCs w:val="22"/>
            <w:lang w:val="en-US"/>
          </w:rPr>
          <w:tab/>
        </w:r>
        <w:r w:rsidRPr="00DE5E44">
          <w:rPr>
            <w:rStyle w:val="Hyperlink"/>
            <w:noProof/>
          </w:rPr>
          <w:t>Key performance indicators for this POPI strategy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_Toc450968407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51515" w:rsidRDefault="00951515">
      <w:pPr>
        <w:pStyle w:val="TOC2"/>
        <w:tabs>
          <w:tab w:val="right" w:leader="underscore" w:pos="7576"/>
        </w:tabs>
        <w:rPr>
          <w:rFonts w:eastAsiaTheme="minorEastAsia" w:cstheme="minorBidi"/>
          <w:b w:val="0"/>
          <w:bCs w:val="0"/>
          <w:noProof/>
          <w:lang w:val="en-US"/>
        </w:rPr>
      </w:pPr>
      <w:hyperlink w:anchor="_Toc450968408" w:history="1">
        <w:r w:rsidRPr="00DE5E44">
          <w:rPr>
            <w:rStyle w:val="Hyperlink"/>
            <w:rFonts w:ascii="Times New Roman" w:hAnsi="Times New Roman"/>
            <w:noProof/>
          </w:rPr>
          <w:t>11.1</w:t>
        </w:r>
        <w:r>
          <w:rPr>
            <w:rFonts w:eastAsiaTheme="minorEastAsia" w:cstheme="minorBidi"/>
            <w:b w:val="0"/>
            <w:bCs w:val="0"/>
            <w:noProof/>
            <w:lang w:val="en-US"/>
          </w:rPr>
          <w:tab/>
        </w:r>
        <w:r w:rsidRPr="00DE5E44">
          <w:rPr>
            <w:rStyle w:val="Hyperlink"/>
            <w:noProof/>
          </w:rPr>
          <w:t>POPI Metrics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_Toc450968408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51515" w:rsidRDefault="00951515">
      <w:pPr>
        <w:pStyle w:val="TOC2"/>
        <w:tabs>
          <w:tab w:val="right" w:leader="underscore" w:pos="7576"/>
        </w:tabs>
        <w:rPr>
          <w:rFonts w:eastAsiaTheme="minorEastAsia" w:cstheme="minorBidi"/>
          <w:b w:val="0"/>
          <w:bCs w:val="0"/>
          <w:noProof/>
          <w:lang w:val="en-US"/>
        </w:rPr>
      </w:pPr>
      <w:hyperlink w:anchor="_Toc450968409" w:history="1">
        <w:r w:rsidRPr="00DE5E44">
          <w:rPr>
            <w:rStyle w:val="Hyperlink"/>
            <w:rFonts w:ascii="Times New Roman" w:hAnsi="Times New Roman"/>
            <w:noProof/>
          </w:rPr>
          <w:t>11.2</w:t>
        </w:r>
        <w:r>
          <w:rPr>
            <w:rFonts w:eastAsiaTheme="minorEastAsia" w:cstheme="minorBidi"/>
            <w:b w:val="0"/>
            <w:bCs w:val="0"/>
            <w:noProof/>
            <w:lang w:val="en-US"/>
          </w:rPr>
          <w:tab/>
        </w:r>
        <w:r w:rsidRPr="00DE5E44">
          <w:rPr>
            <w:rStyle w:val="Hyperlink"/>
            <w:noProof/>
          </w:rPr>
          <w:t>POPI Compliance reporting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_Toc450968409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51515" w:rsidRDefault="00951515">
      <w:pPr>
        <w:pStyle w:val="TOC1"/>
        <w:tabs>
          <w:tab w:val="right" w:leader="underscore" w:pos="7576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val="en-US"/>
        </w:rPr>
      </w:pPr>
      <w:hyperlink w:anchor="_Toc450968410" w:history="1">
        <w:r w:rsidRPr="00DE5E44">
          <w:rPr>
            <w:rStyle w:val="Hyperlink"/>
            <w:noProof/>
          </w:rPr>
          <w:t>12</w:t>
        </w:r>
        <w:r>
          <w:rPr>
            <w:rFonts w:eastAsiaTheme="minorEastAsia" w:cstheme="minorBidi"/>
            <w:b w:val="0"/>
            <w:bCs w:val="0"/>
            <w:i w:val="0"/>
            <w:iCs w:val="0"/>
            <w:noProof/>
            <w:sz w:val="22"/>
            <w:szCs w:val="22"/>
            <w:lang w:val="en-US"/>
          </w:rPr>
          <w:tab/>
        </w:r>
        <w:r w:rsidRPr="00DE5E44">
          <w:rPr>
            <w:rStyle w:val="Hyperlink"/>
            <w:noProof/>
          </w:rPr>
          <w:t>Critical Success Factors for this POPI strategy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_Toc450968410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51515" w:rsidRDefault="00951515">
      <w:pPr>
        <w:pStyle w:val="TOC2"/>
        <w:tabs>
          <w:tab w:val="right" w:leader="underscore" w:pos="7576"/>
        </w:tabs>
        <w:rPr>
          <w:rFonts w:eastAsiaTheme="minorEastAsia" w:cstheme="minorBidi"/>
          <w:b w:val="0"/>
          <w:bCs w:val="0"/>
          <w:noProof/>
          <w:lang w:val="en-US"/>
        </w:rPr>
      </w:pPr>
      <w:hyperlink w:anchor="_Toc450968411" w:history="1">
        <w:r w:rsidRPr="00DE5E44">
          <w:rPr>
            <w:rStyle w:val="Hyperlink"/>
            <w:rFonts w:ascii="Times New Roman" w:hAnsi="Times New Roman"/>
            <w:noProof/>
          </w:rPr>
          <w:t>12.1</w:t>
        </w:r>
        <w:r>
          <w:rPr>
            <w:rFonts w:eastAsiaTheme="minorEastAsia" w:cstheme="minorBidi"/>
            <w:b w:val="0"/>
            <w:bCs w:val="0"/>
            <w:noProof/>
            <w:lang w:val="en-US"/>
          </w:rPr>
          <w:tab/>
        </w:r>
        <w:r w:rsidRPr="00DE5E44">
          <w:rPr>
            <w:rStyle w:val="Hyperlink"/>
            <w:noProof/>
          </w:rPr>
          <w:t>POPI SWOT analysis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_Toc450968411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51515" w:rsidRDefault="00951515">
      <w:pPr>
        <w:pStyle w:val="TOC2"/>
        <w:tabs>
          <w:tab w:val="right" w:leader="underscore" w:pos="7576"/>
        </w:tabs>
        <w:rPr>
          <w:rFonts w:eastAsiaTheme="minorEastAsia" w:cstheme="minorBidi"/>
          <w:b w:val="0"/>
          <w:bCs w:val="0"/>
          <w:noProof/>
          <w:lang w:val="en-US"/>
        </w:rPr>
      </w:pPr>
      <w:hyperlink w:anchor="_Toc450968412" w:history="1">
        <w:r w:rsidRPr="00DE5E44">
          <w:rPr>
            <w:rStyle w:val="Hyperlink"/>
            <w:rFonts w:ascii="Times New Roman" w:hAnsi="Times New Roman"/>
            <w:noProof/>
          </w:rPr>
          <w:t>12.2</w:t>
        </w:r>
        <w:r>
          <w:rPr>
            <w:rFonts w:eastAsiaTheme="minorEastAsia" w:cstheme="minorBidi"/>
            <w:b w:val="0"/>
            <w:bCs w:val="0"/>
            <w:noProof/>
            <w:lang w:val="en-US"/>
          </w:rPr>
          <w:tab/>
        </w:r>
        <w:r w:rsidRPr="00DE5E44">
          <w:rPr>
            <w:rStyle w:val="Hyperlink"/>
            <w:noProof/>
          </w:rPr>
          <w:t>Agreed CSFs for POPI Compliance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_Toc450968412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51515" w:rsidRDefault="00951515">
      <w:pPr>
        <w:pStyle w:val="TOC1"/>
        <w:tabs>
          <w:tab w:val="right" w:leader="underscore" w:pos="7576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val="en-US"/>
        </w:rPr>
      </w:pPr>
      <w:hyperlink w:anchor="_Toc450968413" w:history="1">
        <w:r w:rsidRPr="00DE5E44">
          <w:rPr>
            <w:rStyle w:val="Hyperlink"/>
            <w:noProof/>
          </w:rPr>
          <w:t>13</w:t>
        </w:r>
        <w:r>
          <w:rPr>
            <w:rFonts w:eastAsiaTheme="minorEastAsia" w:cstheme="minorBidi"/>
            <w:b w:val="0"/>
            <w:bCs w:val="0"/>
            <w:i w:val="0"/>
            <w:iCs w:val="0"/>
            <w:noProof/>
            <w:sz w:val="22"/>
            <w:szCs w:val="22"/>
            <w:lang w:val="en-US"/>
          </w:rPr>
          <w:tab/>
        </w:r>
        <w:r w:rsidRPr="00DE5E44">
          <w:rPr>
            <w:rStyle w:val="Hyperlink"/>
            <w:noProof/>
          </w:rPr>
          <w:t>Objectives for this strategy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_Toc450968413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51515" w:rsidRDefault="00951515">
      <w:pPr>
        <w:pStyle w:val="TOC2"/>
        <w:tabs>
          <w:tab w:val="right" w:leader="underscore" w:pos="7576"/>
        </w:tabs>
        <w:rPr>
          <w:rFonts w:eastAsiaTheme="minorEastAsia" w:cstheme="minorBidi"/>
          <w:b w:val="0"/>
          <w:bCs w:val="0"/>
          <w:noProof/>
          <w:lang w:val="en-US"/>
        </w:rPr>
      </w:pPr>
      <w:hyperlink w:anchor="_Toc450968414" w:history="1">
        <w:r w:rsidRPr="00DE5E44">
          <w:rPr>
            <w:rStyle w:val="Hyperlink"/>
            <w:rFonts w:ascii="Times New Roman" w:hAnsi="Times New Roman"/>
            <w:noProof/>
          </w:rPr>
          <w:t>13.1</w:t>
        </w:r>
        <w:r>
          <w:rPr>
            <w:rFonts w:eastAsiaTheme="minorEastAsia" w:cstheme="minorBidi"/>
            <w:b w:val="0"/>
            <w:bCs w:val="0"/>
            <w:noProof/>
            <w:lang w:val="en-US"/>
          </w:rPr>
          <w:tab/>
        </w:r>
        <w:r w:rsidRPr="00DE5E44">
          <w:rPr>
            <w:rStyle w:val="Hyperlink"/>
            <w:noProof/>
          </w:rPr>
          <w:t>Quantitative SMART objectives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_Toc450968414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51515" w:rsidRDefault="00951515">
      <w:pPr>
        <w:pStyle w:val="TOC2"/>
        <w:tabs>
          <w:tab w:val="right" w:leader="underscore" w:pos="7576"/>
        </w:tabs>
        <w:rPr>
          <w:rFonts w:eastAsiaTheme="minorEastAsia" w:cstheme="minorBidi"/>
          <w:b w:val="0"/>
          <w:bCs w:val="0"/>
          <w:noProof/>
          <w:lang w:val="en-US"/>
        </w:rPr>
      </w:pPr>
      <w:hyperlink w:anchor="_Toc450968415" w:history="1">
        <w:r w:rsidRPr="00DE5E44">
          <w:rPr>
            <w:rStyle w:val="Hyperlink"/>
            <w:rFonts w:ascii="Times New Roman" w:hAnsi="Times New Roman"/>
            <w:noProof/>
          </w:rPr>
          <w:t>13.2</w:t>
        </w:r>
        <w:r>
          <w:rPr>
            <w:rFonts w:eastAsiaTheme="minorEastAsia" w:cstheme="minorBidi"/>
            <w:b w:val="0"/>
            <w:bCs w:val="0"/>
            <w:noProof/>
            <w:lang w:val="en-US"/>
          </w:rPr>
          <w:tab/>
        </w:r>
        <w:r w:rsidRPr="00DE5E44">
          <w:rPr>
            <w:rStyle w:val="Hyperlink"/>
            <w:noProof/>
          </w:rPr>
          <w:t>Qualitative SMART objectives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_Toc450968415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51515" w:rsidRDefault="00951515">
      <w:pPr>
        <w:pStyle w:val="TOC2"/>
        <w:tabs>
          <w:tab w:val="right" w:leader="underscore" w:pos="7576"/>
        </w:tabs>
        <w:rPr>
          <w:rFonts w:eastAsiaTheme="minorEastAsia" w:cstheme="minorBidi"/>
          <w:b w:val="0"/>
          <w:bCs w:val="0"/>
          <w:noProof/>
          <w:lang w:val="en-US"/>
        </w:rPr>
      </w:pPr>
      <w:hyperlink w:anchor="_Toc450968416" w:history="1">
        <w:r w:rsidRPr="00DE5E44">
          <w:rPr>
            <w:rStyle w:val="Hyperlink"/>
            <w:rFonts w:ascii="Times New Roman" w:hAnsi="Times New Roman"/>
            <w:noProof/>
          </w:rPr>
          <w:t>13.3</w:t>
        </w:r>
        <w:r>
          <w:rPr>
            <w:rFonts w:eastAsiaTheme="minorEastAsia" w:cstheme="minorBidi"/>
            <w:b w:val="0"/>
            <w:bCs w:val="0"/>
            <w:noProof/>
            <w:lang w:val="en-US"/>
          </w:rPr>
          <w:tab/>
        </w:r>
        <w:r w:rsidRPr="00DE5E44">
          <w:rPr>
            <w:rStyle w:val="Hyperlink"/>
            <w:noProof/>
          </w:rPr>
          <w:t>Alignment to Balanced Scorecard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_Toc450968416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51515" w:rsidRDefault="00951515">
      <w:pPr>
        <w:pStyle w:val="TOC1"/>
        <w:tabs>
          <w:tab w:val="right" w:leader="underscore" w:pos="7576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val="en-US"/>
        </w:rPr>
      </w:pPr>
      <w:hyperlink w:anchor="_Toc450968417" w:history="1">
        <w:r w:rsidRPr="00DE5E44">
          <w:rPr>
            <w:rStyle w:val="Hyperlink"/>
            <w:noProof/>
          </w:rPr>
          <w:t>14</w:t>
        </w:r>
        <w:r>
          <w:rPr>
            <w:rFonts w:eastAsiaTheme="minorEastAsia" w:cstheme="minorBidi"/>
            <w:b w:val="0"/>
            <w:bCs w:val="0"/>
            <w:i w:val="0"/>
            <w:iCs w:val="0"/>
            <w:noProof/>
            <w:sz w:val="22"/>
            <w:szCs w:val="22"/>
            <w:lang w:val="en-US"/>
          </w:rPr>
          <w:tab/>
        </w:r>
        <w:r w:rsidRPr="00DE5E44">
          <w:rPr>
            <w:rStyle w:val="Hyperlink"/>
            <w:noProof/>
          </w:rPr>
          <w:t>Roles and Responsibilities for this POPI strategy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_Toc450968417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51515" w:rsidRDefault="00951515">
      <w:pPr>
        <w:pStyle w:val="TOC2"/>
        <w:tabs>
          <w:tab w:val="right" w:leader="underscore" w:pos="7576"/>
        </w:tabs>
        <w:rPr>
          <w:rFonts w:eastAsiaTheme="minorEastAsia" w:cstheme="minorBidi"/>
          <w:b w:val="0"/>
          <w:bCs w:val="0"/>
          <w:noProof/>
          <w:lang w:val="en-US"/>
        </w:rPr>
      </w:pPr>
      <w:hyperlink w:anchor="_Toc450968418" w:history="1">
        <w:r w:rsidRPr="00DE5E44">
          <w:rPr>
            <w:rStyle w:val="Hyperlink"/>
            <w:rFonts w:ascii="Times New Roman" w:hAnsi="Times New Roman"/>
            <w:noProof/>
          </w:rPr>
          <w:t>14.1</w:t>
        </w:r>
        <w:r>
          <w:rPr>
            <w:rFonts w:eastAsiaTheme="minorEastAsia" w:cstheme="minorBidi"/>
            <w:b w:val="0"/>
            <w:bCs w:val="0"/>
            <w:noProof/>
            <w:lang w:val="en-US"/>
          </w:rPr>
          <w:tab/>
        </w:r>
        <w:r w:rsidRPr="00DE5E44">
          <w:rPr>
            <w:rStyle w:val="Hyperlink"/>
            <w:noProof/>
          </w:rPr>
          <w:t>Internal roles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_Toc450968418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51515" w:rsidRDefault="00951515">
      <w:pPr>
        <w:pStyle w:val="TOC2"/>
        <w:tabs>
          <w:tab w:val="right" w:leader="underscore" w:pos="7576"/>
        </w:tabs>
        <w:rPr>
          <w:rFonts w:eastAsiaTheme="minorEastAsia" w:cstheme="minorBidi"/>
          <w:b w:val="0"/>
          <w:bCs w:val="0"/>
          <w:noProof/>
          <w:lang w:val="en-US"/>
        </w:rPr>
      </w:pPr>
      <w:hyperlink w:anchor="_Toc450968419" w:history="1">
        <w:r w:rsidRPr="00DE5E44">
          <w:rPr>
            <w:rStyle w:val="Hyperlink"/>
            <w:rFonts w:ascii="Times New Roman" w:hAnsi="Times New Roman"/>
            <w:noProof/>
          </w:rPr>
          <w:t>14.2</w:t>
        </w:r>
        <w:r>
          <w:rPr>
            <w:rFonts w:eastAsiaTheme="minorEastAsia" w:cstheme="minorBidi"/>
            <w:b w:val="0"/>
            <w:bCs w:val="0"/>
            <w:noProof/>
            <w:lang w:val="en-US"/>
          </w:rPr>
          <w:tab/>
        </w:r>
        <w:r w:rsidRPr="00DE5E44">
          <w:rPr>
            <w:rStyle w:val="Hyperlink"/>
            <w:noProof/>
          </w:rPr>
          <w:t>External roles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_Toc450968419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51515" w:rsidRDefault="00951515">
      <w:pPr>
        <w:pStyle w:val="TOC1"/>
        <w:tabs>
          <w:tab w:val="right" w:leader="underscore" w:pos="7576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val="en-US"/>
        </w:rPr>
      </w:pPr>
      <w:hyperlink w:anchor="_Toc450968420" w:history="1">
        <w:r w:rsidRPr="00DE5E44">
          <w:rPr>
            <w:rStyle w:val="Hyperlink"/>
            <w:noProof/>
          </w:rPr>
          <w:t>15</w:t>
        </w:r>
        <w:r>
          <w:rPr>
            <w:rFonts w:eastAsiaTheme="minorEastAsia" w:cstheme="minorBidi"/>
            <w:b w:val="0"/>
            <w:bCs w:val="0"/>
            <w:i w:val="0"/>
            <w:iCs w:val="0"/>
            <w:noProof/>
            <w:sz w:val="22"/>
            <w:szCs w:val="22"/>
            <w:lang w:val="en-US"/>
          </w:rPr>
          <w:tab/>
        </w:r>
        <w:r w:rsidRPr="00DE5E44">
          <w:rPr>
            <w:rStyle w:val="Hyperlink"/>
            <w:noProof/>
          </w:rPr>
          <w:t>POPI Compliance budget allocation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_Toc450968420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51515" w:rsidRDefault="00951515">
      <w:pPr>
        <w:pStyle w:val="TOC2"/>
        <w:tabs>
          <w:tab w:val="right" w:leader="underscore" w:pos="7576"/>
        </w:tabs>
        <w:rPr>
          <w:rFonts w:eastAsiaTheme="minorEastAsia" w:cstheme="minorBidi"/>
          <w:b w:val="0"/>
          <w:bCs w:val="0"/>
          <w:noProof/>
          <w:lang w:val="en-US"/>
        </w:rPr>
      </w:pPr>
      <w:hyperlink w:anchor="_Toc450968421" w:history="1">
        <w:r w:rsidRPr="00DE5E44">
          <w:rPr>
            <w:rStyle w:val="Hyperlink"/>
            <w:rFonts w:ascii="Times New Roman" w:hAnsi="Times New Roman"/>
            <w:noProof/>
          </w:rPr>
          <w:t>15.1</w:t>
        </w:r>
        <w:r>
          <w:rPr>
            <w:rFonts w:eastAsiaTheme="minorEastAsia" w:cstheme="minorBidi"/>
            <w:b w:val="0"/>
            <w:bCs w:val="0"/>
            <w:noProof/>
            <w:lang w:val="en-US"/>
          </w:rPr>
          <w:tab/>
        </w:r>
        <w:r w:rsidRPr="00DE5E44">
          <w:rPr>
            <w:rStyle w:val="Hyperlink"/>
            <w:noProof/>
          </w:rPr>
          <w:t>Initial POPI Compliance Project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_Toc450968421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51515" w:rsidRDefault="00951515">
      <w:pPr>
        <w:pStyle w:val="TOC2"/>
        <w:tabs>
          <w:tab w:val="right" w:leader="underscore" w:pos="7576"/>
        </w:tabs>
        <w:rPr>
          <w:rFonts w:eastAsiaTheme="minorEastAsia" w:cstheme="minorBidi"/>
          <w:b w:val="0"/>
          <w:bCs w:val="0"/>
          <w:noProof/>
          <w:lang w:val="en-US"/>
        </w:rPr>
      </w:pPr>
      <w:hyperlink w:anchor="_Toc450968422" w:history="1">
        <w:r w:rsidRPr="00DE5E44">
          <w:rPr>
            <w:rStyle w:val="Hyperlink"/>
            <w:rFonts w:ascii="Times New Roman" w:hAnsi="Times New Roman"/>
            <w:noProof/>
          </w:rPr>
          <w:t>15.2</w:t>
        </w:r>
        <w:r>
          <w:rPr>
            <w:rFonts w:eastAsiaTheme="minorEastAsia" w:cstheme="minorBidi"/>
            <w:b w:val="0"/>
            <w:bCs w:val="0"/>
            <w:noProof/>
            <w:lang w:val="en-US"/>
          </w:rPr>
          <w:tab/>
        </w:r>
        <w:r w:rsidRPr="00DE5E44">
          <w:rPr>
            <w:rStyle w:val="Hyperlink"/>
            <w:noProof/>
          </w:rPr>
          <w:t>Maintaining ongoing compliance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_Toc450968422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51515" w:rsidRDefault="00951515">
      <w:pPr>
        <w:pStyle w:val="TOC1"/>
        <w:tabs>
          <w:tab w:val="right" w:leader="underscore" w:pos="7576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val="en-US"/>
        </w:rPr>
      </w:pPr>
      <w:hyperlink w:anchor="_Toc450968423" w:history="1">
        <w:r w:rsidRPr="00DE5E44">
          <w:rPr>
            <w:rStyle w:val="Hyperlink"/>
            <w:noProof/>
          </w:rPr>
          <w:t>16</w:t>
        </w:r>
        <w:r>
          <w:rPr>
            <w:rFonts w:eastAsiaTheme="minorEastAsia" w:cstheme="minorBidi"/>
            <w:b w:val="0"/>
            <w:bCs w:val="0"/>
            <w:i w:val="0"/>
            <w:iCs w:val="0"/>
            <w:noProof/>
            <w:sz w:val="22"/>
            <w:szCs w:val="22"/>
            <w:lang w:val="en-US"/>
          </w:rPr>
          <w:tab/>
        </w:r>
        <w:r w:rsidRPr="00DE5E44">
          <w:rPr>
            <w:rStyle w:val="Hyperlink"/>
            <w:noProof/>
          </w:rPr>
          <w:t>POPI Compliance Methodology adopted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_Toc450968423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51515" w:rsidRDefault="00951515">
      <w:pPr>
        <w:pStyle w:val="TOC2"/>
        <w:tabs>
          <w:tab w:val="right" w:leader="underscore" w:pos="7576"/>
        </w:tabs>
        <w:rPr>
          <w:rFonts w:eastAsiaTheme="minorEastAsia" w:cstheme="minorBidi"/>
          <w:b w:val="0"/>
          <w:bCs w:val="0"/>
          <w:noProof/>
          <w:lang w:val="en-US"/>
        </w:rPr>
      </w:pPr>
      <w:hyperlink w:anchor="_Toc450968424" w:history="1">
        <w:r w:rsidRPr="00DE5E44">
          <w:rPr>
            <w:rStyle w:val="Hyperlink"/>
            <w:rFonts w:ascii="Times New Roman" w:hAnsi="Times New Roman"/>
            <w:noProof/>
          </w:rPr>
          <w:t>16.1</w:t>
        </w:r>
        <w:r>
          <w:rPr>
            <w:rFonts w:eastAsiaTheme="minorEastAsia" w:cstheme="minorBidi"/>
            <w:b w:val="0"/>
            <w:bCs w:val="0"/>
            <w:noProof/>
            <w:lang w:val="en-US"/>
          </w:rPr>
          <w:tab/>
        </w:r>
        <w:r w:rsidRPr="00DE5E44">
          <w:rPr>
            <w:rStyle w:val="Hyperlink"/>
            <w:noProof/>
          </w:rPr>
          <w:t>Strategic alternatives evaluated (list)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_Toc450968424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51515" w:rsidRDefault="00951515">
      <w:pPr>
        <w:pStyle w:val="TOC2"/>
        <w:tabs>
          <w:tab w:val="right" w:leader="underscore" w:pos="7576"/>
        </w:tabs>
        <w:rPr>
          <w:rFonts w:eastAsiaTheme="minorEastAsia" w:cstheme="minorBidi"/>
          <w:b w:val="0"/>
          <w:bCs w:val="0"/>
          <w:noProof/>
          <w:lang w:val="en-US"/>
        </w:rPr>
      </w:pPr>
      <w:hyperlink w:anchor="_Toc450968425" w:history="1">
        <w:r w:rsidRPr="00DE5E44">
          <w:rPr>
            <w:rStyle w:val="Hyperlink"/>
            <w:rFonts w:ascii="Times New Roman" w:hAnsi="Times New Roman"/>
            <w:noProof/>
          </w:rPr>
          <w:t>16.2</w:t>
        </w:r>
        <w:r>
          <w:rPr>
            <w:rFonts w:eastAsiaTheme="minorEastAsia" w:cstheme="minorBidi"/>
            <w:b w:val="0"/>
            <w:bCs w:val="0"/>
            <w:noProof/>
            <w:lang w:val="en-US"/>
          </w:rPr>
          <w:tab/>
        </w:r>
        <w:r w:rsidRPr="00DE5E44">
          <w:rPr>
            <w:rStyle w:val="Hyperlink"/>
            <w:noProof/>
          </w:rPr>
          <w:t>Selected strategy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_Toc450968425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51515" w:rsidRDefault="00951515">
      <w:pPr>
        <w:pStyle w:val="TOC2"/>
        <w:tabs>
          <w:tab w:val="right" w:leader="underscore" w:pos="7576"/>
        </w:tabs>
        <w:rPr>
          <w:rFonts w:eastAsiaTheme="minorEastAsia" w:cstheme="minorBidi"/>
          <w:b w:val="0"/>
          <w:bCs w:val="0"/>
          <w:noProof/>
          <w:lang w:val="en-US"/>
        </w:rPr>
      </w:pPr>
      <w:hyperlink w:anchor="_Toc450968426" w:history="1">
        <w:r w:rsidRPr="00DE5E44">
          <w:rPr>
            <w:rStyle w:val="Hyperlink"/>
            <w:rFonts w:ascii="Times New Roman" w:hAnsi="Times New Roman"/>
            <w:noProof/>
          </w:rPr>
          <w:t>16.3</w:t>
        </w:r>
        <w:r>
          <w:rPr>
            <w:rFonts w:eastAsiaTheme="minorEastAsia" w:cstheme="minorBidi"/>
            <w:b w:val="0"/>
            <w:bCs w:val="0"/>
            <w:noProof/>
            <w:lang w:val="en-US"/>
          </w:rPr>
          <w:tab/>
        </w:r>
        <w:r w:rsidRPr="00DE5E44">
          <w:rPr>
            <w:rStyle w:val="Hyperlink"/>
            <w:noProof/>
          </w:rPr>
          <w:t>POPI compliance framework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_Toc450968426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51515" w:rsidRDefault="00951515">
      <w:pPr>
        <w:pStyle w:val="TOC2"/>
        <w:tabs>
          <w:tab w:val="right" w:leader="underscore" w:pos="7576"/>
        </w:tabs>
        <w:rPr>
          <w:rFonts w:eastAsiaTheme="minorEastAsia" w:cstheme="minorBidi"/>
          <w:b w:val="0"/>
          <w:bCs w:val="0"/>
          <w:noProof/>
          <w:lang w:val="en-US"/>
        </w:rPr>
      </w:pPr>
      <w:hyperlink w:anchor="_Toc450968427" w:history="1">
        <w:r w:rsidRPr="00DE5E44">
          <w:rPr>
            <w:rStyle w:val="Hyperlink"/>
            <w:rFonts w:ascii="Times New Roman" w:hAnsi="Times New Roman"/>
            <w:noProof/>
          </w:rPr>
          <w:t>16.4</w:t>
        </w:r>
        <w:r>
          <w:rPr>
            <w:rFonts w:eastAsiaTheme="minorEastAsia" w:cstheme="minorBidi"/>
            <w:b w:val="0"/>
            <w:bCs w:val="0"/>
            <w:noProof/>
            <w:lang w:val="en-US"/>
          </w:rPr>
          <w:tab/>
        </w:r>
        <w:r w:rsidRPr="00DE5E44">
          <w:rPr>
            <w:rStyle w:val="Hyperlink"/>
            <w:noProof/>
          </w:rPr>
          <w:t>Role of internal resources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_Toc450968427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51515" w:rsidRDefault="00951515">
      <w:pPr>
        <w:pStyle w:val="TOC2"/>
        <w:tabs>
          <w:tab w:val="right" w:leader="underscore" w:pos="7576"/>
        </w:tabs>
        <w:rPr>
          <w:rFonts w:eastAsiaTheme="minorEastAsia" w:cstheme="minorBidi"/>
          <w:b w:val="0"/>
          <w:bCs w:val="0"/>
          <w:noProof/>
          <w:lang w:val="en-US"/>
        </w:rPr>
      </w:pPr>
      <w:hyperlink w:anchor="_Toc450968428" w:history="1">
        <w:r w:rsidRPr="00DE5E44">
          <w:rPr>
            <w:rStyle w:val="Hyperlink"/>
            <w:rFonts w:ascii="Times New Roman" w:hAnsi="Times New Roman"/>
            <w:noProof/>
          </w:rPr>
          <w:t>16.5</w:t>
        </w:r>
        <w:r>
          <w:rPr>
            <w:rFonts w:eastAsiaTheme="minorEastAsia" w:cstheme="minorBidi"/>
            <w:b w:val="0"/>
            <w:bCs w:val="0"/>
            <w:noProof/>
            <w:lang w:val="en-US"/>
          </w:rPr>
          <w:tab/>
        </w:r>
        <w:r w:rsidRPr="00DE5E44">
          <w:rPr>
            <w:rStyle w:val="Hyperlink"/>
            <w:noProof/>
          </w:rPr>
          <w:t>Role of external resources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_Toc450968428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51515" w:rsidRDefault="00951515">
      <w:pPr>
        <w:pStyle w:val="TOC1"/>
        <w:tabs>
          <w:tab w:val="right" w:leader="underscore" w:pos="7576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val="en-US"/>
        </w:rPr>
      </w:pPr>
      <w:hyperlink w:anchor="_Toc450968429" w:history="1">
        <w:r w:rsidRPr="00DE5E44">
          <w:rPr>
            <w:rStyle w:val="Hyperlink"/>
            <w:noProof/>
          </w:rPr>
          <w:t>17</w:t>
        </w:r>
        <w:r>
          <w:rPr>
            <w:rFonts w:eastAsiaTheme="minorEastAsia" w:cstheme="minorBidi"/>
            <w:b w:val="0"/>
            <w:bCs w:val="0"/>
            <w:i w:val="0"/>
            <w:iCs w:val="0"/>
            <w:noProof/>
            <w:sz w:val="22"/>
            <w:szCs w:val="22"/>
            <w:lang w:val="en-US"/>
          </w:rPr>
          <w:tab/>
        </w:r>
        <w:r w:rsidRPr="00DE5E44">
          <w:rPr>
            <w:rStyle w:val="Hyperlink"/>
            <w:noProof/>
          </w:rPr>
          <w:t>POPI Compliance Roadmap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_Toc450968429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51515" w:rsidRDefault="00951515">
      <w:pPr>
        <w:pStyle w:val="TOC2"/>
        <w:tabs>
          <w:tab w:val="right" w:leader="underscore" w:pos="7576"/>
        </w:tabs>
        <w:rPr>
          <w:rFonts w:eastAsiaTheme="minorEastAsia" w:cstheme="minorBidi"/>
          <w:b w:val="0"/>
          <w:bCs w:val="0"/>
          <w:noProof/>
          <w:lang w:val="en-US"/>
        </w:rPr>
      </w:pPr>
      <w:hyperlink w:anchor="_Toc450968430" w:history="1">
        <w:r w:rsidRPr="00DE5E44">
          <w:rPr>
            <w:rStyle w:val="Hyperlink"/>
            <w:rFonts w:ascii="Times New Roman" w:hAnsi="Times New Roman"/>
            <w:noProof/>
          </w:rPr>
          <w:t>17.1</w:t>
        </w:r>
        <w:r>
          <w:rPr>
            <w:rFonts w:eastAsiaTheme="minorEastAsia" w:cstheme="minorBidi"/>
            <w:b w:val="0"/>
            <w:bCs w:val="0"/>
            <w:noProof/>
            <w:lang w:val="en-US"/>
          </w:rPr>
          <w:tab/>
        </w:r>
        <w:r w:rsidRPr="00DE5E44">
          <w:rPr>
            <w:rStyle w:val="Hyperlink"/>
            <w:noProof/>
          </w:rPr>
          <w:t>Strategy implementation plan financial year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_Toc450968430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51515" w:rsidRDefault="00951515">
      <w:pPr>
        <w:pStyle w:val="TOC2"/>
        <w:tabs>
          <w:tab w:val="right" w:leader="underscore" w:pos="7576"/>
        </w:tabs>
        <w:rPr>
          <w:rFonts w:eastAsiaTheme="minorEastAsia" w:cstheme="minorBidi"/>
          <w:b w:val="0"/>
          <w:bCs w:val="0"/>
          <w:noProof/>
          <w:lang w:val="en-US"/>
        </w:rPr>
      </w:pPr>
      <w:hyperlink w:anchor="_Toc450968431" w:history="1">
        <w:r w:rsidRPr="00DE5E44">
          <w:rPr>
            <w:rStyle w:val="Hyperlink"/>
            <w:rFonts w:ascii="Times New Roman" w:hAnsi="Times New Roman"/>
            <w:noProof/>
          </w:rPr>
          <w:t>17.2</w:t>
        </w:r>
        <w:r>
          <w:rPr>
            <w:rFonts w:eastAsiaTheme="minorEastAsia" w:cstheme="minorBidi"/>
            <w:b w:val="0"/>
            <w:bCs w:val="0"/>
            <w:noProof/>
            <w:lang w:val="en-US"/>
          </w:rPr>
          <w:tab/>
        </w:r>
        <w:r w:rsidRPr="00DE5E44">
          <w:rPr>
            <w:rStyle w:val="Hyperlink"/>
            <w:noProof/>
          </w:rPr>
          <w:t>Strategy implementation plan next financial year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_Toc450968431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51515" w:rsidRDefault="00951515">
      <w:pPr>
        <w:pStyle w:val="TOC1"/>
        <w:tabs>
          <w:tab w:val="right" w:leader="underscore" w:pos="7576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val="en-US"/>
        </w:rPr>
      </w:pPr>
      <w:hyperlink w:anchor="_Toc450968432" w:history="1">
        <w:r w:rsidRPr="00DE5E44">
          <w:rPr>
            <w:rStyle w:val="Hyperlink"/>
            <w:noProof/>
          </w:rPr>
          <w:t>18</w:t>
        </w:r>
        <w:r>
          <w:rPr>
            <w:rFonts w:eastAsiaTheme="minorEastAsia" w:cstheme="minorBidi"/>
            <w:b w:val="0"/>
            <w:bCs w:val="0"/>
            <w:i w:val="0"/>
            <w:iCs w:val="0"/>
            <w:noProof/>
            <w:sz w:val="22"/>
            <w:szCs w:val="22"/>
            <w:lang w:val="en-US"/>
          </w:rPr>
          <w:tab/>
        </w:r>
        <w:r w:rsidRPr="00DE5E44">
          <w:rPr>
            <w:rStyle w:val="Hyperlink"/>
            <w:noProof/>
          </w:rPr>
          <w:t>Appendices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_Toc450968432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51515" w:rsidRDefault="00951515">
      <w:pPr>
        <w:pStyle w:val="TOC2"/>
        <w:tabs>
          <w:tab w:val="right" w:leader="underscore" w:pos="7576"/>
        </w:tabs>
        <w:rPr>
          <w:rFonts w:eastAsiaTheme="minorEastAsia" w:cstheme="minorBidi"/>
          <w:b w:val="0"/>
          <w:bCs w:val="0"/>
          <w:noProof/>
          <w:lang w:val="en-US"/>
        </w:rPr>
      </w:pPr>
      <w:hyperlink w:anchor="_Toc450968433" w:history="1">
        <w:r w:rsidRPr="00DE5E44">
          <w:rPr>
            <w:rStyle w:val="Hyperlink"/>
            <w:rFonts w:ascii="Times New Roman" w:hAnsi="Times New Roman"/>
            <w:noProof/>
          </w:rPr>
          <w:t>18.1</w:t>
        </w:r>
        <w:r>
          <w:rPr>
            <w:rFonts w:eastAsiaTheme="minorEastAsia" w:cstheme="minorBidi"/>
            <w:b w:val="0"/>
            <w:bCs w:val="0"/>
            <w:noProof/>
            <w:lang w:val="en-US"/>
          </w:rPr>
          <w:tab/>
        </w:r>
        <w:r w:rsidRPr="00DE5E44">
          <w:rPr>
            <w:rStyle w:val="Hyperlink"/>
            <w:noProof/>
          </w:rPr>
          <w:t>Appendix A Assessments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_Toc450968433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51515" w:rsidRDefault="00951515">
      <w:pPr>
        <w:pStyle w:val="TOC2"/>
        <w:tabs>
          <w:tab w:val="right" w:leader="underscore" w:pos="7576"/>
        </w:tabs>
        <w:rPr>
          <w:rFonts w:eastAsiaTheme="minorEastAsia" w:cstheme="minorBidi"/>
          <w:b w:val="0"/>
          <w:bCs w:val="0"/>
          <w:noProof/>
          <w:lang w:val="en-US"/>
        </w:rPr>
      </w:pPr>
      <w:hyperlink w:anchor="_Toc450968434" w:history="1">
        <w:r w:rsidRPr="00DE5E44">
          <w:rPr>
            <w:rStyle w:val="Hyperlink"/>
            <w:rFonts w:ascii="Times New Roman" w:hAnsi="Times New Roman"/>
            <w:noProof/>
          </w:rPr>
          <w:t>18.2</w:t>
        </w:r>
        <w:r>
          <w:rPr>
            <w:rFonts w:eastAsiaTheme="minorEastAsia" w:cstheme="minorBidi"/>
            <w:b w:val="0"/>
            <w:bCs w:val="0"/>
            <w:noProof/>
            <w:lang w:val="en-US"/>
          </w:rPr>
          <w:tab/>
        </w:r>
        <w:r w:rsidRPr="00DE5E44">
          <w:rPr>
            <w:rStyle w:val="Hyperlink"/>
            <w:noProof/>
          </w:rPr>
          <w:t>Appendix B Remedial Actions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_Toc450968434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51515" w:rsidRDefault="00951515">
      <w:pPr>
        <w:pStyle w:val="TOC2"/>
        <w:tabs>
          <w:tab w:val="right" w:leader="underscore" w:pos="7576"/>
        </w:tabs>
        <w:rPr>
          <w:rFonts w:eastAsiaTheme="minorEastAsia" w:cstheme="minorBidi"/>
          <w:b w:val="0"/>
          <w:bCs w:val="0"/>
          <w:noProof/>
          <w:lang w:val="en-US"/>
        </w:rPr>
      </w:pPr>
      <w:hyperlink w:anchor="_Toc450968435" w:history="1">
        <w:r w:rsidRPr="00DE5E44">
          <w:rPr>
            <w:rStyle w:val="Hyperlink"/>
            <w:rFonts w:ascii="Times New Roman" w:hAnsi="Times New Roman"/>
            <w:noProof/>
          </w:rPr>
          <w:t>18.3</w:t>
        </w:r>
        <w:r>
          <w:rPr>
            <w:rFonts w:eastAsiaTheme="minorEastAsia" w:cstheme="minorBidi"/>
            <w:b w:val="0"/>
            <w:bCs w:val="0"/>
            <w:noProof/>
            <w:lang w:val="en-US"/>
          </w:rPr>
          <w:tab/>
        </w:r>
        <w:r w:rsidRPr="00DE5E44">
          <w:rPr>
            <w:rStyle w:val="Hyperlink"/>
            <w:noProof/>
          </w:rPr>
          <w:t>Appendix C Business case for POPI compliance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_Toc450968435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51515" w:rsidRDefault="00951515">
      <w:pPr>
        <w:pStyle w:val="TOC2"/>
        <w:tabs>
          <w:tab w:val="right" w:leader="underscore" w:pos="7576"/>
        </w:tabs>
        <w:rPr>
          <w:rFonts w:eastAsiaTheme="minorEastAsia" w:cstheme="minorBidi"/>
          <w:b w:val="0"/>
          <w:bCs w:val="0"/>
          <w:noProof/>
          <w:lang w:val="en-US"/>
        </w:rPr>
      </w:pPr>
      <w:hyperlink w:anchor="_Toc450968436" w:history="1">
        <w:r w:rsidRPr="00DE5E44">
          <w:rPr>
            <w:rStyle w:val="Hyperlink"/>
            <w:rFonts w:ascii="Times New Roman" w:hAnsi="Times New Roman"/>
            <w:noProof/>
          </w:rPr>
          <w:t>18.4</w:t>
        </w:r>
        <w:r>
          <w:rPr>
            <w:rFonts w:eastAsiaTheme="minorEastAsia" w:cstheme="minorBidi"/>
            <w:b w:val="0"/>
            <w:bCs w:val="0"/>
            <w:noProof/>
            <w:lang w:val="en-US"/>
          </w:rPr>
          <w:tab/>
        </w:r>
        <w:r w:rsidRPr="00DE5E44">
          <w:rPr>
            <w:rStyle w:val="Hyperlink"/>
            <w:noProof/>
          </w:rPr>
          <w:t>POPI Strategy communications plan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_Toc450968436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51515" w:rsidRDefault="00951515">
      <w:pPr>
        <w:pStyle w:val="TOC2"/>
        <w:tabs>
          <w:tab w:val="right" w:leader="underscore" w:pos="7576"/>
        </w:tabs>
        <w:rPr>
          <w:rFonts w:eastAsiaTheme="minorEastAsia" w:cstheme="minorBidi"/>
          <w:b w:val="0"/>
          <w:bCs w:val="0"/>
          <w:noProof/>
          <w:lang w:val="en-US"/>
        </w:rPr>
      </w:pPr>
      <w:hyperlink w:anchor="_Toc450968437" w:history="1">
        <w:r w:rsidRPr="00DE5E44">
          <w:rPr>
            <w:rStyle w:val="Hyperlink"/>
            <w:rFonts w:ascii="Times New Roman" w:hAnsi="Times New Roman"/>
            <w:noProof/>
          </w:rPr>
          <w:t>18.5</w:t>
        </w:r>
        <w:r>
          <w:rPr>
            <w:rFonts w:eastAsiaTheme="minorEastAsia" w:cstheme="minorBidi"/>
            <w:b w:val="0"/>
            <w:bCs w:val="0"/>
            <w:noProof/>
            <w:lang w:val="en-US"/>
          </w:rPr>
          <w:tab/>
        </w:r>
        <w:r w:rsidRPr="00DE5E44">
          <w:rPr>
            <w:rStyle w:val="Hyperlink"/>
            <w:noProof/>
          </w:rPr>
          <w:t>Strategy items checklist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_Toc450968437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362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2763A" w:rsidRDefault="002F7FE2" w:rsidP="0002763A">
      <w:pPr>
        <w:ind w:left="720"/>
      </w:pPr>
      <w:r>
        <w:fldChar w:fldCharType="end"/>
      </w:r>
    </w:p>
    <w:p w:rsidR="00DC3D2F" w:rsidRPr="00E32BCF" w:rsidRDefault="00DC3D2F" w:rsidP="00DC3D2F">
      <w:pPr>
        <w:ind w:left="720"/>
        <w:rPr>
          <w:rFonts w:asciiTheme="minorHAnsi" w:hAnsiTheme="minorHAnsi"/>
          <w:szCs w:val="22"/>
        </w:rPr>
      </w:pPr>
    </w:p>
    <w:p w:rsidR="00951515" w:rsidRDefault="002F7FE2">
      <w:pPr>
        <w:pStyle w:val="TableofFigures"/>
        <w:tabs>
          <w:tab w:val="right" w:leader="dot" w:pos="7576"/>
        </w:tabs>
        <w:rPr>
          <w:rFonts w:asciiTheme="minorHAnsi" w:eastAsiaTheme="minorEastAsia" w:hAnsiTheme="minorHAnsi" w:cstheme="minorBidi"/>
          <w:noProof/>
          <w:szCs w:val="22"/>
          <w:lang w:val="en-US"/>
        </w:rPr>
      </w:pPr>
      <w:r w:rsidRPr="00E32BCF">
        <w:rPr>
          <w:rFonts w:asciiTheme="minorHAnsi" w:hAnsiTheme="minorHAnsi"/>
          <w:szCs w:val="22"/>
        </w:rPr>
        <w:fldChar w:fldCharType="begin"/>
      </w:r>
      <w:r w:rsidR="00DC3D2F" w:rsidRPr="00E32BCF">
        <w:rPr>
          <w:rFonts w:asciiTheme="minorHAnsi" w:hAnsiTheme="minorHAnsi"/>
          <w:szCs w:val="22"/>
        </w:rPr>
        <w:instrText xml:space="preserve"> TOC \h \z \c "Table" </w:instrText>
      </w:r>
      <w:r w:rsidRPr="00E32BCF">
        <w:rPr>
          <w:rFonts w:asciiTheme="minorHAnsi" w:hAnsiTheme="minorHAnsi"/>
          <w:szCs w:val="22"/>
        </w:rPr>
        <w:fldChar w:fldCharType="separate"/>
      </w:r>
      <w:hyperlink w:anchor="_Toc450968438" w:history="1">
        <w:r w:rsidR="00951515" w:rsidRPr="007C4C90">
          <w:rPr>
            <w:rStyle w:val="Hyperlink"/>
            <w:noProof/>
          </w:rPr>
          <w:t>Table 1 Sample table label</w:t>
        </w:r>
        <w:r w:rsidR="00951515">
          <w:rPr>
            <w:noProof/>
            <w:webHidden/>
          </w:rPr>
          <w:tab/>
        </w:r>
        <w:r w:rsidR="00951515">
          <w:rPr>
            <w:noProof/>
            <w:webHidden/>
          </w:rPr>
          <w:fldChar w:fldCharType="begin"/>
        </w:r>
        <w:r w:rsidR="00951515">
          <w:rPr>
            <w:noProof/>
            <w:webHidden/>
          </w:rPr>
          <w:instrText xml:space="preserve"> PAGEREF _Toc450968438 \h </w:instrText>
        </w:r>
        <w:r w:rsidR="00951515">
          <w:rPr>
            <w:noProof/>
            <w:webHidden/>
          </w:rPr>
        </w:r>
        <w:r w:rsidR="00951515">
          <w:rPr>
            <w:noProof/>
            <w:webHidden/>
          </w:rPr>
          <w:fldChar w:fldCharType="separate"/>
        </w:r>
        <w:r w:rsidR="00951515">
          <w:rPr>
            <w:noProof/>
            <w:webHidden/>
          </w:rPr>
          <w:t>6</w:t>
        </w:r>
        <w:r w:rsidR="00951515">
          <w:rPr>
            <w:noProof/>
            <w:webHidden/>
          </w:rPr>
          <w:fldChar w:fldCharType="end"/>
        </w:r>
      </w:hyperlink>
    </w:p>
    <w:p w:rsidR="00951515" w:rsidRDefault="002F7FE2" w:rsidP="00DC3D2F">
      <w:pPr>
        <w:ind w:left="720"/>
        <w:rPr>
          <w:noProof/>
        </w:rPr>
      </w:pPr>
      <w:r w:rsidRPr="00E32BCF">
        <w:rPr>
          <w:rFonts w:asciiTheme="minorHAnsi" w:hAnsiTheme="minorHAnsi"/>
          <w:szCs w:val="22"/>
        </w:rPr>
        <w:fldChar w:fldCharType="end"/>
      </w:r>
      <w:r w:rsidRPr="00E32BCF">
        <w:rPr>
          <w:rFonts w:asciiTheme="minorHAnsi" w:hAnsiTheme="minorHAnsi"/>
          <w:szCs w:val="22"/>
        </w:rPr>
        <w:fldChar w:fldCharType="begin"/>
      </w:r>
      <w:r w:rsidR="00DC3D2F" w:rsidRPr="00E32BCF">
        <w:rPr>
          <w:rFonts w:asciiTheme="minorHAnsi" w:hAnsiTheme="minorHAnsi"/>
          <w:szCs w:val="22"/>
        </w:rPr>
        <w:instrText xml:space="preserve"> TOC \h \z \c "Figure" </w:instrText>
      </w:r>
      <w:r w:rsidRPr="00E32BCF">
        <w:rPr>
          <w:rFonts w:asciiTheme="minorHAnsi" w:hAnsiTheme="minorHAnsi"/>
          <w:szCs w:val="22"/>
        </w:rPr>
        <w:fldChar w:fldCharType="separate"/>
      </w:r>
    </w:p>
    <w:p w:rsidR="00951515" w:rsidRDefault="00951515">
      <w:pPr>
        <w:pStyle w:val="TableofFigures"/>
        <w:tabs>
          <w:tab w:val="right" w:leader="dot" w:pos="7576"/>
        </w:tabs>
        <w:rPr>
          <w:rFonts w:asciiTheme="minorHAnsi" w:eastAsiaTheme="minorEastAsia" w:hAnsiTheme="minorHAnsi" w:cstheme="minorBidi"/>
          <w:noProof/>
          <w:szCs w:val="22"/>
          <w:lang w:val="en-US"/>
        </w:rPr>
      </w:pPr>
      <w:hyperlink w:anchor="_Toc450968439" w:history="1">
        <w:r w:rsidRPr="00B44768">
          <w:rPr>
            <w:rStyle w:val="Hyperlink"/>
            <w:noProof/>
          </w:rPr>
          <w:t>Figure 1 Sample figure label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_Toc450968439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C3D2F" w:rsidRPr="00E32BCF" w:rsidRDefault="002F7FE2" w:rsidP="00DC3D2F">
      <w:pPr>
        <w:ind w:left="720"/>
        <w:rPr>
          <w:rFonts w:asciiTheme="minorHAnsi" w:hAnsiTheme="minorHAnsi"/>
          <w:szCs w:val="22"/>
        </w:rPr>
      </w:pPr>
      <w:r w:rsidRPr="00E32BCF">
        <w:rPr>
          <w:rFonts w:asciiTheme="minorHAnsi" w:hAnsiTheme="minorHAnsi"/>
          <w:szCs w:val="22"/>
        </w:rPr>
        <w:fldChar w:fldCharType="end"/>
      </w:r>
    </w:p>
    <w:p w:rsidR="00DC3D2F" w:rsidRDefault="00DC3D2F" w:rsidP="00DC3D2F">
      <w:pPr>
        <w:ind w:left="720"/>
        <w:rPr>
          <w:rFonts w:asciiTheme="minorHAnsi" w:hAnsiTheme="minorHAnsi"/>
          <w:szCs w:val="22"/>
        </w:rPr>
      </w:pPr>
    </w:p>
    <w:p w:rsidR="00951515" w:rsidRDefault="00951515" w:rsidP="00DC3D2F">
      <w:pPr>
        <w:ind w:left="720"/>
        <w:rPr>
          <w:rFonts w:asciiTheme="minorHAnsi" w:hAnsiTheme="minorHAnsi"/>
          <w:szCs w:val="22"/>
        </w:rPr>
      </w:pPr>
    </w:p>
    <w:p w:rsidR="00951515" w:rsidRDefault="00951515" w:rsidP="00DC3D2F">
      <w:pPr>
        <w:ind w:left="720"/>
        <w:rPr>
          <w:rFonts w:asciiTheme="minorHAnsi" w:hAnsiTheme="minorHAnsi"/>
          <w:szCs w:val="22"/>
        </w:rPr>
      </w:pPr>
    </w:p>
    <w:p w:rsidR="00951515" w:rsidRDefault="00951515" w:rsidP="00DC3D2F">
      <w:pPr>
        <w:ind w:left="720"/>
        <w:rPr>
          <w:rFonts w:asciiTheme="minorHAnsi" w:hAnsiTheme="minorHAnsi"/>
          <w:szCs w:val="22"/>
        </w:rPr>
      </w:pPr>
    </w:p>
    <w:tbl>
      <w:tblPr>
        <w:tblStyle w:val="TableGrid"/>
        <w:tblW w:w="0" w:type="auto"/>
        <w:jc w:val="center"/>
        <w:tblInd w:w="576" w:type="dxa"/>
        <w:tblLook w:val="04A0"/>
      </w:tblPr>
      <w:tblGrid>
        <w:gridCol w:w="2464"/>
        <w:gridCol w:w="2385"/>
        <w:gridCol w:w="2377"/>
      </w:tblGrid>
      <w:tr w:rsidR="00DC3D2F" w:rsidRPr="00E32BCF" w:rsidTr="00D555B1">
        <w:trPr>
          <w:jc w:val="center"/>
        </w:trPr>
        <w:tc>
          <w:tcPr>
            <w:tcW w:w="8666" w:type="dxa"/>
            <w:gridSpan w:val="3"/>
          </w:tcPr>
          <w:p w:rsidR="00DC3D2F" w:rsidRPr="00E32BCF" w:rsidRDefault="00DC3D2F" w:rsidP="00D555B1">
            <w:pPr>
              <w:ind w:left="0" w:firstLine="0"/>
              <w:jc w:val="center"/>
              <w:rPr>
                <w:rFonts w:asciiTheme="minorHAnsi" w:hAnsiTheme="minorHAnsi"/>
                <w:szCs w:val="22"/>
              </w:rPr>
            </w:pPr>
            <w:r w:rsidRPr="00E32BCF">
              <w:rPr>
                <w:rFonts w:asciiTheme="minorHAnsi" w:hAnsiTheme="minorHAnsi"/>
                <w:szCs w:val="22"/>
              </w:rPr>
              <w:lastRenderedPageBreak/>
              <w:t>Document control information</w:t>
            </w:r>
          </w:p>
        </w:tc>
      </w:tr>
      <w:tr w:rsidR="00DC3D2F" w:rsidRPr="00E32BCF" w:rsidTr="00D555B1">
        <w:trPr>
          <w:jc w:val="center"/>
        </w:trPr>
        <w:tc>
          <w:tcPr>
            <w:tcW w:w="2942" w:type="dxa"/>
          </w:tcPr>
          <w:p w:rsidR="00DC3D2F" w:rsidRPr="00E32BCF" w:rsidRDefault="00DC3D2F" w:rsidP="00D555B1">
            <w:pPr>
              <w:ind w:left="0" w:firstLine="0"/>
              <w:rPr>
                <w:rFonts w:asciiTheme="minorHAnsi" w:hAnsiTheme="minorHAnsi"/>
                <w:szCs w:val="22"/>
              </w:rPr>
            </w:pPr>
          </w:p>
        </w:tc>
        <w:tc>
          <w:tcPr>
            <w:tcW w:w="2862" w:type="dxa"/>
          </w:tcPr>
          <w:p w:rsidR="00DC3D2F" w:rsidRPr="00E32BCF" w:rsidRDefault="00DC3D2F" w:rsidP="00D555B1">
            <w:pPr>
              <w:ind w:left="0" w:firstLine="0"/>
              <w:rPr>
                <w:rFonts w:asciiTheme="minorHAnsi" w:hAnsiTheme="minorHAnsi"/>
                <w:szCs w:val="22"/>
              </w:rPr>
            </w:pPr>
          </w:p>
        </w:tc>
        <w:tc>
          <w:tcPr>
            <w:tcW w:w="2862" w:type="dxa"/>
          </w:tcPr>
          <w:p w:rsidR="00DC3D2F" w:rsidRPr="00E32BCF" w:rsidRDefault="00DC3D2F" w:rsidP="00D555B1">
            <w:pPr>
              <w:ind w:left="0" w:firstLine="0"/>
              <w:rPr>
                <w:rFonts w:asciiTheme="minorHAnsi" w:hAnsiTheme="minorHAnsi"/>
                <w:szCs w:val="22"/>
              </w:rPr>
            </w:pPr>
          </w:p>
        </w:tc>
      </w:tr>
      <w:tr w:rsidR="00DC3D2F" w:rsidRPr="00E32BCF" w:rsidTr="00D555B1">
        <w:trPr>
          <w:jc w:val="center"/>
        </w:trPr>
        <w:tc>
          <w:tcPr>
            <w:tcW w:w="2942" w:type="dxa"/>
          </w:tcPr>
          <w:p w:rsidR="00DC3D2F" w:rsidRPr="00E32BCF" w:rsidRDefault="00DC3D2F" w:rsidP="00D555B1">
            <w:pPr>
              <w:ind w:left="0" w:firstLine="0"/>
              <w:rPr>
                <w:rFonts w:asciiTheme="minorHAnsi" w:hAnsiTheme="minorHAnsi"/>
                <w:szCs w:val="22"/>
              </w:rPr>
            </w:pPr>
          </w:p>
        </w:tc>
        <w:tc>
          <w:tcPr>
            <w:tcW w:w="2862" w:type="dxa"/>
          </w:tcPr>
          <w:p w:rsidR="00DC3D2F" w:rsidRPr="00E32BCF" w:rsidRDefault="00DC3D2F" w:rsidP="00D555B1">
            <w:pPr>
              <w:ind w:left="0" w:firstLine="0"/>
              <w:rPr>
                <w:rFonts w:asciiTheme="minorHAnsi" w:hAnsiTheme="minorHAnsi"/>
                <w:szCs w:val="22"/>
              </w:rPr>
            </w:pPr>
          </w:p>
        </w:tc>
        <w:tc>
          <w:tcPr>
            <w:tcW w:w="2862" w:type="dxa"/>
          </w:tcPr>
          <w:p w:rsidR="00DC3D2F" w:rsidRPr="00E32BCF" w:rsidRDefault="00DC3D2F" w:rsidP="00D555B1">
            <w:pPr>
              <w:ind w:left="0" w:firstLine="0"/>
              <w:rPr>
                <w:rFonts w:asciiTheme="minorHAnsi" w:hAnsiTheme="minorHAnsi"/>
                <w:szCs w:val="22"/>
              </w:rPr>
            </w:pPr>
          </w:p>
        </w:tc>
      </w:tr>
      <w:tr w:rsidR="00DC3D2F" w:rsidRPr="00E32BCF" w:rsidTr="00D555B1">
        <w:trPr>
          <w:jc w:val="center"/>
        </w:trPr>
        <w:tc>
          <w:tcPr>
            <w:tcW w:w="2942" w:type="dxa"/>
          </w:tcPr>
          <w:p w:rsidR="00DC3D2F" w:rsidRPr="00E32BCF" w:rsidRDefault="00DC3D2F" w:rsidP="00D555B1">
            <w:pPr>
              <w:ind w:left="0" w:firstLine="0"/>
              <w:rPr>
                <w:rFonts w:asciiTheme="minorHAnsi" w:hAnsiTheme="minorHAnsi"/>
                <w:szCs w:val="22"/>
              </w:rPr>
            </w:pPr>
          </w:p>
        </w:tc>
        <w:tc>
          <w:tcPr>
            <w:tcW w:w="2862" w:type="dxa"/>
          </w:tcPr>
          <w:p w:rsidR="00DC3D2F" w:rsidRPr="00E32BCF" w:rsidRDefault="00DC3D2F" w:rsidP="00D555B1">
            <w:pPr>
              <w:ind w:left="0" w:firstLine="0"/>
              <w:rPr>
                <w:rFonts w:asciiTheme="minorHAnsi" w:hAnsiTheme="minorHAnsi"/>
                <w:szCs w:val="22"/>
              </w:rPr>
            </w:pPr>
          </w:p>
        </w:tc>
        <w:tc>
          <w:tcPr>
            <w:tcW w:w="2862" w:type="dxa"/>
          </w:tcPr>
          <w:p w:rsidR="00DC3D2F" w:rsidRPr="00E32BCF" w:rsidRDefault="00DC3D2F" w:rsidP="00D555B1">
            <w:pPr>
              <w:ind w:left="0" w:firstLine="0"/>
              <w:rPr>
                <w:rFonts w:asciiTheme="minorHAnsi" w:hAnsiTheme="minorHAnsi"/>
                <w:szCs w:val="22"/>
              </w:rPr>
            </w:pPr>
          </w:p>
        </w:tc>
      </w:tr>
      <w:tr w:rsidR="00DC3D2F" w:rsidRPr="00E32BCF" w:rsidTr="00D555B1">
        <w:trPr>
          <w:jc w:val="center"/>
        </w:trPr>
        <w:tc>
          <w:tcPr>
            <w:tcW w:w="2942" w:type="dxa"/>
          </w:tcPr>
          <w:p w:rsidR="00DC3D2F" w:rsidRPr="00E32BCF" w:rsidRDefault="00DC3D2F" w:rsidP="00D555B1">
            <w:pPr>
              <w:ind w:left="0" w:firstLine="0"/>
              <w:rPr>
                <w:rFonts w:asciiTheme="minorHAnsi" w:hAnsiTheme="minorHAnsi"/>
                <w:szCs w:val="22"/>
              </w:rPr>
            </w:pPr>
          </w:p>
        </w:tc>
        <w:tc>
          <w:tcPr>
            <w:tcW w:w="2862" w:type="dxa"/>
          </w:tcPr>
          <w:p w:rsidR="00DC3D2F" w:rsidRPr="00E32BCF" w:rsidRDefault="00DC3D2F" w:rsidP="00D555B1">
            <w:pPr>
              <w:ind w:left="0" w:firstLine="0"/>
              <w:rPr>
                <w:rFonts w:asciiTheme="minorHAnsi" w:hAnsiTheme="minorHAnsi"/>
                <w:szCs w:val="22"/>
              </w:rPr>
            </w:pPr>
          </w:p>
        </w:tc>
        <w:tc>
          <w:tcPr>
            <w:tcW w:w="2862" w:type="dxa"/>
          </w:tcPr>
          <w:p w:rsidR="00DC3D2F" w:rsidRPr="00E32BCF" w:rsidRDefault="00DC3D2F" w:rsidP="00D555B1">
            <w:pPr>
              <w:ind w:left="0" w:firstLine="0"/>
              <w:rPr>
                <w:rFonts w:asciiTheme="minorHAnsi" w:hAnsiTheme="minorHAnsi"/>
                <w:szCs w:val="22"/>
              </w:rPr>
            </w:pPr>
          </w:p>
        </w:tc>
      </w:tr>
    </w:tbl>
    <w:p w:rsidR="00DC3D2F" w:rsidRDefault="00DC3D2F" w:rsidP="00DC3D2F">
      <w:pPr>
        <w:ind w:left="0"/>
        <w:rPr>
          <w:rFonts w:asciiTheme="minorHAnsi" w:hAnsiTheme="minorHAnsi"/>
          <w:szCs w:val="22"/>
        </w:rPr>
      </w:pPr>
    </w:p>
    <w:p w:rsidR="00DC3D2F" w:rsidRPr="00E32BCF" w:rsidRDefault="00DC3D2F" w:rsidP="00DC3D2F">
      <w:pPr>
        <w:ind w:left="0"/>
        <w:rPr>
          <w:rFonts w:asciiTheme="minorHAnsi" w:hAnsiTheme="minorHAnsi"/>
          <w:szCs w:val="22"/>
        </w:rPr>
      </w:pPr>
    </w:p>
    <w:tbl>
      <w:tblPr>
        <w:tblStyle w:val="TableGrid"/>
        <w:tblW w:w="0" w:type="auto"/>
        <w:jc w:val="center"/>
        <w:tblInd w:w="576" w:type="dxa"/>
        <w:tblLook w:val="04A0"/>
      </w:tblPr>
      <w:tblGrid>
        <w:gridCol w:w="3625"/>
        <w:gridCol w:w="3601"/>
      </w:tblGrid>
      <w:tr w:rsidR="00DC3D2F" w:rsidRPr="00E32BCF" w:rsidTr="00D555B1">
        <w:trPr>
          <w:jc w:val="center"/>
        </w:trPr>
        <w:tc>
          <w:tcPr>
            <w:tcW w:w="8666" w:type="dxa"/>
            <w:gridSpan w:val="2"/>
          </w:tcPr>
          <w:p w:rsidR="00DC3D2F" w:rsidRPr="00E32BCF" w:rsidRDefault="00DC3D2F" w:rsidP="00D555B1">
            <w:pPr>
              <w:ind w:left="0" w:firstLine="0"/>
              <w:jc w:val="center"/>
              <w:rPr>
                <w:rFonts w:asciiTheme="minorHAnsi" w:hAnsiTheme="minorHAnsi"/>
                <w:szCs w:val="22"/>
              </w:rPr>
            </w:pPr>
            <w:r w:rsidRPr="00E32BCF">
              <w:rPr>
                <w:rFonts w:asciiTheme="minorHAnsi" w:hAnsiTheme="minorHAnsi"/>
                <w:szCs w:val="22"/>
              </w:rPr>
              <w:t>Glossary</w:t>
            </w:r>
          </w:p>
        </w:tc>
      </w:tr>
      <w:tr w:rsidR="00DC3D2F" w:rsidRPr="00E32BCF" w:rsidTr="00D555B1">
        <w:trPr>
          <w:jc w:val="center"/>
        </w:trPr>
        <w:tc>
          <w:tcPr>
            <w:tcW w:w="4333" w:type="dxa"/>
          </w:tcPr>
          <w:p w:rsidR="00DC3D2F" w:rsidRPr="00E32BCF" w:rsidRDefault="00DC3D2F" w:rsidP="00D555B1">
            <w:pPr>
              <w:ind w:left="0" w:firstLine="0"/>
              <w:rPr>
                <w:rFonts w:asciiTheme="minorHAnsi" w:hAnsiTheme="minorHAnsi"/>
                <w:szCs w:val="22"/>
              </w:rPr>
            </w:pPr>
          </w:p>
        </w:tc>
        <w:tc>
          <w:tcPr>
            <w:tcW w:w="4333" w:type="dxa"/>
          </w:tcPr>
          <w:p w:rsidR="00DC3D2F" w:rsidRPr="00E32BCF" w:rsidRDefault="00DC3D2F" w:rsidP="00D555B1">
            <w:pPr>
              <w:ind w:left="0" w:firstLine="0"/>
              <w:rPr>
                <w:rFonts w:asciiTheme="minorHAnsi" w:hAnsiTheme="minorHAnsi"/>
                <w:szCs w:val="22"/>
              </w:rPr>
            </w:pPr>
          </w:p>
        </w:tc>
      </w:tr>
      <w:tr w:rsidR="00DC3D2F" w:rsidRPr="00E32BCF" w:rsidTr="00D555B1">
        <w:trPr>
          <w:jc w:val="center"/>
        </w:trPr>
        <w:tc>
          <w:tcPr>
            <w:tcW w:w="4333" w:type="dxa"/>
          </w:tcPr>
          <w:p w:rsidR="00DC3D2F" w:rsidRPr="00E32BCF" w:rsidRDefault="00DC3D2F" w:rsidP="00D555B1">
            <w:pPr>
              <w:ind w:left="0" w:firstLine="0"/>
              <w:rPr>
                <w:rFonts w:asciiTheme="minorHAnsi" w:hAnsiTheme="minorHAnsi"/>
                <w:szCs w:val="22"/>
              </w:rPr>
            </w:pPr>
          </w:p>
        </w:tc>
        <w:tc>
          <w:tcPr>
            <w:tcW w:w="4333" w:type="dxa"/>
          </w:tcPr>
          <w:p w:rsidR="00DC3D2F" w:rsidRPr="00E32BCF" w:rsidRDefault="00DC3D2F" w:rsidP="00D555B1">
            <w:pPr>
              <w:ind w:left="0" w:firstLine="0"/>
              <w:rPr>
                <w:rFonts w:asciiTheme="minorHAnsi" w:hAnsiTheme="minorHAnsi"/>
                <w:szCs w:val="22"/>
              </w:rPr>
            </w:pPr>
          </w:p>
        </w:tc>
      </w:tr>
      <w:tr w:rsidR="00DC3D2F" w:rsidRPr="00E32BCF" w:rsidTr="00D555B1">
        <w:trPr>
          <w:jc w:val="center"/>
        </w:trPr>
        <w:tc>
          <w:tcPr>
            <w:tcW w:w="4333" w:type="dxa"/>
          </w:tcPr>
          <w:p w:rsidR="00DC3D2F" w:rsidRPr="00E32BCF" w:rsidRDefault="00DC3D2F" w:rsidP="00D555B1">
            <w:pPr>
              <w:ind w:left="0" w:firstLine="0"/>
              <w:rPr>
                <w:rFonts w:asciiTheme="minorHAnsi" w:hAnsiTheme="minorHAnsi"/>
                <w:szCs w:val="22"/>
              </w:rPr>
            </w:pPr>
          </w:p>
        </w:tc>
        <w:tc>
          <w:tcPr>
            <w:tcW w:w="4333" w:type="dxa"/>
          </w:tcPr>
          <w:p w:rsidR="00DC3D2F" w:rsidRPr="00E32BCF" w:rsidRDefault="00DC3D2F" w:rsidP="00D555B1">
            <w:pPr>
              <w:ind w:left="0" w:firstLine="0"/>
              <w:rPr>
                <w:rFonts w:asciiTheme="minorHAnsi" w:hAnsiTheme="minorHAnsi"/>
                <w:szCs w:val="22"/>
              </w:rPr>
            </w:pPr>
          </w:p>
        </w:tc>
      </w:tr>
      <w:tr w:rsidR="00DC3D2F" w:rsidRPr="00E32BCF" w:rsidTr="00D555B1">
        <w:trPr>
          <w:jc w:val="center"/>
        </w:trPr>
        <w:tc>
          <w:tcPr>
            <w:tcW w:w="4333" w:type="dxa"/>
          </w:tcPr>
          <w:p w:rsidR="00DC3D2F" w:rsidRPr="00E32BCF" w:rsidRDefault="00DC3D2F" w:rsidP="00D555B1">
            <w:pPr>
              <w:ind w:left="0" w:firstLine="0"/>
              <w:rPr>
                <w:rFonts w:asciiTheme="minorHAnsi" w:hAnsiTheme="minorHAnsi"/>
                <w:szCs w:val="22"/>
              </w:rPr>
            </w:pPr>
          </w:p>
        </w:tc>
        <w:tc>
          <w:tcPr>
            <w:tcW w:w="4333" w:type="dxa"/>
          </w:tcPr>
          <w:p w:rsidR="00DC3D2F" w:rsidRPr="00E32BCF" w:rsidRDefault="00DC3D2F" w:rsidP="00D555B1">
            <w:pPr>
              <w:ind w:left="0" w:firstLine="0"/>
              <w:rPr>
                <w:rFonts w:asciiTheme="minorHAnsi" w:hAnsiTheme="minorHAnsi"/>
                <w:szCs w:val="22"/>
              </w:rPr>
            </w:pPr>
          </w:p>
        </w:tc>
      </w:tr>
      <w:tr w:rsidR="00DC3D2F" w:rsidRPr="00E32BCF" w:rsidTr="00D555B1">
        <w:trPr>
          <w:jc w:val="center"/>
        </w:trPr>
        <w:tc>
          <w:tcPr>
            <w:tcW w:w="4333" w:type="dxa"/>
          </w:tcPr>
          <w:p w:rsidR="00DC3D2F" w:rsidRPr="00E32BCF" w:rsidRDefault="00DC3D2F" w:rsidP="00D555B1">
            <w:pPr>
              <w:ind w:left="0" w:firstLine="0"/>
              <w:rPr>
                <w:rFonts w:asciiTheme="minorHAnsi" w:hAnsiTheme="minorHAnsi"/>
                <w:szCs w:val="22"/>
              </w:rPr>
            </w:pPr>
          </w:p>
        </w:tc>
        <w:tc>
          <w:tcPr>
            <w:tcW w:w="4333" w:type="dxa"/>
          </w:tcPr>
          <w:p w:rsidR="00DC3D2F" w:rsidRPr="00E32BCF" w:rsidRDefault="00DC3D2F" w:rsidP="00D555B1">
            <w:pPr>
              <w:ind w:left="0" w:firstLine="0"/>
              <w:rPr>
                <w:rFonts w:asciiTheme="minorHAnsi" w:hAnsiTheme="minorHAnsi"/>
                <w:szCs w:val="22"/>
              </w:rPr>
            </w:pPr>
          </w:p>
        </w:tc>
      </w:tr>
      <w:tr w:rsidR="00DC3D2F" w:rsidRPr="00E32BCF" w:rsidTr="00D555B1">
        <w:trPr>
          <w:jc w:val="center"/>
        </w:trPr>
        <w:tc>
          <w:tcPr>
            <w:tcW w:w="4333" w:type="dxa"/>
          </w:tcPr>
          <w:p w:rsidR="00DC3D2F" w:rsidRPr="00E32BCF" w:rsidRDefault="00DC3D2F" w:rsidP="00D555B1">
            <w:pPr>
              <w:ind w:left="0" w:firstLine="0"/>
              <w:rPr>
                <w:rFonts w:asciiTheme="minorHAnsi" w:hAnsiTheme="minorHAnsi"/>
                <w:szCs w:val="22"/>
              </w:rPr>
            </w:pPr>
          </w:p>
        </w:tc>
        <w:tc>
          <w:tcPr>
            <w:tcW w:w="4333" w:type="dxa"/>
          </w:tcPr>
          <w:p w:rsidR="00DC3D2F" w:rsidRPr="00E32BCF" w:rsidRDefault="00DC3D2F" w:rsidP="00D555B1">
            <w:pPr>
              <w:ind w:left="0" w:firstLine="0"/>
              <w:rPr>
                <w:rFonts w:asciiTheme="minorHAnsi" w:hAnsiTheme="minorHAnsi"/>
                <w:szCs w:val="22"/>
              </w:rPr>
            </w:pPr>
          </w:p>
        </w:tc>
      </w:tr>
    </w:tbl>
    <w:p w:rsidR="00DC3D2F" w:rsidRPr="00E32BCF" w:rsidRDefault="00DC3D2F" w:rsidP="00DC3D2F">
      <w:pPr>
        <w:ind w:left="0"/>
        <w:rPr>
          <w:rFonts w:asciiTheme="minorHAnsi" w:hAnsiTheme="minorHAnsi"/>
          <w:szCs w:val="22"/>
        </w:rPr>
      </w:pPr>
    </w:p>
    <w:p w:rsidR="00DC3D2F" w:rsidRDefault="00DC3D2F" w:rsidP="00DC3D2F">
      <w:pPr>
        <w:ind w:left="0"/>
        <w:rPr>
          <w:rFonts w:asciiTheme="minorHAnsi" w:hAnsiTheme="minorHAnsi"/>
          <w:szCs w:val="22"/>
        </w:rPr>
      </w:pPr>
    </w:p>
    <w:p w:rsidR="00DC3D2F" w:rsidRPr="00E32BCF" w:rsidRDefault="00DC3D2F" w:rsidP="00DC3D2F">
      <w:pPr>
        <w:pStyle w:val="Heading1"/>
        <w:numPr>
          <w:ilvl w:val="0"/>
          <w:numId w:val="1"/>
        </w:numPr>
        <w:ind w:left="0" w:firstLine="0"/>
      </w:pPr>
      <w:bookmarkStart w:id="0" w:name="_Toc450921263"/>
      <w:bookmarkStart w:id="1" w:name="_Toc450921469"/>
      <w:bookmarkStart w:id="2" w:name="_Toc450923047"/>
      <w:bookmarkStart w:id="3" w:name="_Toc450968383"/>
      <w:r w:rsidRPr="00E32BCF">
        <w:t>Purpose of this document</w:t>
      </w:r>
      <w:bookmarkEnd w:id="0"/>
      <w:bookmarkEnd w:id="1"/>
      <w:bookmarkEnd w:id="2"/>
      <w:bookmarkEnd w:id="3"/>
      <w:r w:rsidRPr="00E32BCF">
        <w:br/>
      </w:r>
    </w:p>
    <w:p w:rsidR="00DC3D2F" w:rsidRPr="00E32BCF" w:rsidRDefault="00DC3D2F" w:rsidP="00951515">
      <w:pPr>
        <w:rPr>
          <w:rFonts w:asciiTheme="minorHAnsi" w:hAnsiTheme="minorHAnsi"/>
          <w:szCs w:val="22"/>
          <w:lang w:val="en-ZA"/>
        </w:rPr>
      </w:pPr>
      <w:r w:rsidRPr="00E32BCF">
        <w:rPr>
          <w:rFonts w:asciiTheme="minorHAnsi" w:hAnsiTheme="minorHAnsi"/>
          <w:szCs w:val="22"/>
          <w:lang w:val="en-ZA"/>
        </w:rPr>
        <w:t>[200 words to explain the purpose of the document]</w:t>
      </w:r>
    </w:p>
    <w:p w:rsidR="00DC3D2F" w:rsidRPr="00E32BCF" w:rsidRDefault="00DC3D2F" w:rsidP="00DC3D2F">
      <w:pPr>
        <w:pStyle w:val="Heading1"/>
        <w:numPr>
          <w:ilvl w:val="0"/>
          <w:numId w:val="1"/>
        </w:numPr>
        <w:ind w:left="0" w:firstLine="0"/>
      </w:pPr>
      <w:bookmarkStart w:id="4" w:name="_Toc450921264"/>
      <w:bookmarkStart w:id="5" w:name="_Toc450921470"/>
      <w:bookmarkStart w:id="6" w:name="_Toc450923048"/>
      <w:bookmarkStart w:id="7" w:name="_Toc450968384"/>
      <w:r w:rsidRPr="00E32BCF">
        <w:t>Executive Summary</w:t>
      </w:r>
      <w:bookmarkEnd w:id="4"/>
      <w:bookmarkEnd w:id="5"/>
      <w:bookmarkEnd w:id="6"/>
      <w:bookmarkEnd w:id="7"/>
      <w:r w:rsidRPr="00E32BCF">
        <w:br/>
      </w:r>
    </w:p>
    <w:p w:rsidR="00DC3D2F" w:rsidRPr="00E32BCF" w:rsidRDefault="00DC3D2F" w:rsidP="00951515">
      <w:bookmarkStart w:id="8" w:name="_Toc450921265"/>
      <w:bookmarkStart w:id="9" w:name="_Toc450921471"/>
      <w:bookmarkStart w:id="10" w:name="_Toc450923049"/>
      <w:r w:rsidRPr="00E32BCF">
        <w:t xml:space="preserve">[500 words summary of the key points of this </w:t>
      </w:r>
      <w:proofErr w:type="spellStart"/>
      <w:r w:rsidRPr="00E32BCF">
        <w:t>POPI</w:t>
      </w:r>
      <w:proofErr w:type="spellEnd"/>
      <w:r w:rsidRPr="00E32BCF">
        <w:t xml:space="preserve"> strategy document]</w:t>
      </w:r>
      <w:bookmarkEnd w:id="8"/>
      <w:bookmarkEnd w:id="9"/>
      <w:bookmarkEnd w:id="10"/>
    </w:p>
    <w:p w:rsidR="00DC3D2F" w:rsidRPr="00E32BCF" w:rsidRDefault="00DC3D2F" w:rsidP="00DC3D2F">
      <w:pPr>
        <w:pStyle w:val="Heading1"/>
        <w:numPr>
          <w:ilvl w:val="0"/>
          <w:numId w:val="1"/>
        </w:numPr>
        <w:ind w:left="0" w:firstLine="0"/>
      </w:pPr>
      <w:bookmarkStart w:id="11" w:name="_Toc450921266"/>
      <w:bookmarkStart w:id="12" w:name="_Toc450921472"/>
      <w:bookmarkStart w:id="13" w:name="_Toc450923050"/>
      <w:bookmarkStart w:id="14" w:name="_Toc450968385"/>
      <w:r w:rsidRPr="00E32BCF">
        <w:t>Organisation strategic context</w:t>
      </w:r>
      <w:bookmarkEnd w:id="11"/>
      <w:bookmarkEnd w:id="12"/>
      <w:bookmarkEnd w:id="13"/>
      <w:bookmarkEnd w:id="14"/>
      <w:r w:rsidRPr="00E32BCF">
        <w:br/>
      </w:r>
    </w:p>
    <w:p w:rsidR="00DC3D2F" w:rsidRPr="00E32BCF" w:rsidRDefault="00DC3D2F" w:rsidP="00DC3D2F">
      <w:pPr>
        <w:pStyle w:val="Heading2"/>
      </w:pPr>
      <w:bookmarkStart w:id="15" w:name="_Toc450921267"/>
      <w:bookmarkStart w:id="16" w:name="_Toc450921473"/>
      <w:bookmarkStart w:id="17" w:name="_Toc450923051"/>
      <w:bookmarkStart w:id="18" w:name="_Toc450968386"/>
      <w:r w:rsidRPr="00E32BCF">
        <w:t>Organisation Mission, Goals and Strategies</w:t>
      </w:r>
      <w:bookmarkEnd w:id="15"/>
      <w:bookmarkEnd w:id="16"/>
      <w:bookmarkEnd w:id="17"/>
      <w:bookmarkEnd w:id="18"/>
    </w:p>
    <w:p w:rsidR="00DC3D2F" w:rsidRPr="00E32BCF" w:rsidRDefault="00DC3D2F" w:rsidP="00DC3D2F">
      <w:pPr>
        <w:pStyle w:val="Heading2"/>
      </w:pPr>
      <w:bookmarkStart w:id="19" w:name="_Toc450921268"/>
      <w:bookmarkStart w:id="20" w:name="_Toc450921474"/>
      <w:bookmarkStart w:id="21" w:name="_Toc450923052"/>
      <w:bookmarkStart w:id="22" w:name="_Toc450968387"/>
      <w:r w:rsidRPr="00E32BCF">
        <w:t xml:space="preserve">Relationship between </w:t>
      </w:r>
      <w:proofErr w:type="spellStart"/>
      <w:r w:rsidRPr="00E32BCF">
        <w:t>POPI</w:t>
      </w:r>
      <w:proofErr w:type="spellEnd"/>
      <w:r w:rsidRPr="00E32BCF">
        <w:t xml:space="preserve"> compliance and existing organisation strategy</w:t>
      </w:r>
      <w:bookmarkEnd w:id="19"/>
      <w:bookmarkEnd w:id="20"/>
      <w:bookmarkEnd w:id="21"/>
      <w:bookmarkEnd w:id="22"/>
    </w:p>
    <w:p w:rsidR="00DC3D2F" w:rsidRPr="00E32BCF" w:rsidRDefault="00DC3D2F" w:rsidP="00DC3D2F">
      <w:pPr>
        <w:pStyle w:val="Heading1"/>
        <w:numPr>
          <w:ilvl w:val="0"/>
          <w:numId w:val="1"/>
        </w:numPr>
        <w:ind w:left="0" w:firstLine="0"/>
      </w:pPr>
      <w:bookmarkStart w:id="23" w:name="_Toc450921269"/>
      <w:bookmarkStart w:id="24" w:name="_Toc450921475"/>
      <w:bookmarkStart w:id="25" w:name="_Toc450923053"/>
      <w:bookmarkStart w:id="26" w:name="_Toc450968388"/>
      <w:r w:rsidRPr="00E32BCF">
        <w:t>Organisation governance context</w:t>
      </w:r>
      <w:bookmarkEnd w:id="23"/>
      <w:bookmarkEnd w:id="24"/>
      <w:bookmarkEnd w:id="25"/>
      <w:bookmarkEnd w:id="26"/>
    </w:p>
    <w:p w:rsidR="00DC3D2F" w:rsidRPr="00E32BCF" w:rsidRDefault="00DC3D2F" w:rsidP="00DC3D2F">
      <w:pPr>
        <w:ind w:left="0"/>
        <w:rPr>
          <w:rFonts w:asciiTheme="minorHAnsi" w:hAnsiTheme="minorHAnsi"/>
          <w:szCs w:val="22"/>
          <w:lang w:val="en-ZA"/>
        </w:rPr>
      </w:pPr>
    </w:p>
    <w:p w:rsidR="00DC3D2F" w:rsidRPr="00E32BCF" w:rsidRDefault="00DC3D2F" w:rsidP="00DC3D2F">
      <w:pPr>
        <w:pStyle w:val="Heading2"/>
      </w:pPr>
      <w:bookmarkStart w:id="27" w:name="_Toc450921270"/>
      <w:bookmarkStart w:id="28" w:name="_Toc450921476"/>
      <w:bookmarkStart w:id="29" w:name="_Toc450923054"/>
      <w:bookmarkStart w:id="30" w:name="_Toc450968389"/>
      <w:r w:rsidRPr="00E32BCF">
        <w:t>Current governance strategy</w:t>
      </w:r>
      <w:bookmarkEnd w:id="27"/>
      <w:bookmarkEnd w:id="28"/>
      <w:bookmarkEnd w:id="29"/>
      <w:bookmarkEnd w:id="30"/>
      <w:r w:rsidRPr="00E32BCF">
        <w:t xml:space="preserve"> </w:t>
      </w:r>
    </w:p>
    <w:p w:rsidR="00DC3D2F" w:rsidRPr="00E32BCF" w:rsidRDefault="00DC3D2F" w:rsidP="00DC3D2F">
      <w:pPr>
        <w:pStyle w:val="Heading2"/>
      </w:pPr>
      <w:bookmarkStart w:id="31" w:name="_Toc450921271"/>
      <w:bookmarkStart w:id="32" w:name="_Toc450921477"/>
      <w:bookmarkStart w:id="33" w:name="_Toc450923055"/>
      <w:bookmarkStart w:id="34" w:name="_Toc450968390"/>
      <w:r w:rsidRPr="00E32BCF">
        <w:t xml:space="preserve">Relationship between </w:t>
      </w:r>
      <w:proofErr w:type="spellStart"/>
      <w:r w:rsidRPr="00E32BCF">
        <w:t>POPI</w:t>
      </w:r>
      <w:proofErr w:type="spellEnd"/>
      <w:r w:rsidRPr="00E32BCF">
        <w:t xml:space="preserve"> compliance and existing governance strategy</w:t>
      </w:r>
      <w:bookmarkEnd w:id="31"/>
      <w:bookmarkEnd w:id="32"/>
      <w:bookmarkEnd w:id="33"/>
      <w:bookmarkEnd w:id="34"/>
    </w:p>
    <w:p w:rsidR="00DC3D2F" w:rsidRPr="00E32BCF" w:rsidRDefault="00DC3D2F" w:rsidP="00DC3D2F">
      <w:pPr>
        <w:pStyle w:val="Heading1"/>
        <w:numPr>
          <w:ilvl w:val="0"/>
          <w:numId w:val="1"/>
        </w:numPr>
        <w:ind w:left="0" w:firstLine="0"/>
      </w:pPr>
      <w:bookmarkStart w:id="35" w:name="_Toc450921272"/>
      <w:bookmarkStart w:id="36" w:name="_Toc450921478"/>
      <w:bookmarkStart w:id="37" w:name="_Toc450923056"/>
      <w:bookmarkStart w:id="38" w:name="_Toc450968391"/>
      <w:r w:rsidRPr="00E32BCF">
        <w:t>Organisation risk management context</w:t>
      </w:r>
      <w:bookmarkEnd w:id="35"/>
      <w:bookmarkEnd w:id="36"/>
      <w:bookmarkEnd w:id="37"/>
      <w:bookmarkEnd w:id="38"/>
    </w:p>
    <w:p w:rsidR="00DC3D2F" w:rsidRPr="00E32BCF" w:rsidRDefault="00DC3D2F" w:rsidP="00DC3D2F">
      <w:pPr>
        <w:ind w:left="0"/>
        <w:rPr>
          <w:rFonts w:asciiTheme="minorHAnsi" w:hAnsiTheme="minorHAnsi"/>
          <w:szCs w:val="22"/>
          <w:lang w:val="en-ZA"/>
        </w:rPr>
      </w:pPr>
    </w:p>
    <w:p w:rsidR="00DC3D2F" w:rsidRPr="00E32BCF" w:rsidRDefault="00DC3D2F" w:rsidP="00DC3D2F">
      <w:pPr>
        <w:pStyle w:val="Heading2"/>
      </w:pPr>
      <w:bookmarkStart w:id="39" w:name="_Toc450921273"/>
      <w:bookmarkStart w:id="40" w:name="_Toc450921479"/>
      <w:bookmarkStart w:id="41" w:name="_Toc450923057"/>
      <w:bookmarkStart w:id="42" w:name="_Toc450968392"/>
      <w:r w:rsidRPr="00E32BCF">
        <w:t>Current risk management strategy</w:t>
      </w:r>
      <w:bookmarkEnd w:id="39"/>
      <w:bookmarkEnd w:id="40"/>
      <w:bookmarkEnd w:id="41"/>
      <w:bookmarkEnd w:id="42"/>
      <w:r w:rsidRPr="00E32BCF">
        <w:t xml:space="preserve"> </w:t>
      </w:r>
    </w:p>
    <w:p w:rsidR="00DC3D2F" w:rsidRPr="00E32BCF" w:rsidRDefault="00DC3D2F" w:rsidP="00DC3D2F">
      <w:pPr>
        <w:pStyle w:val="Heading2"/>
      </w:pPr>
      <w:bookmarkStart w:id="43" w:name="_Toc450921274"/>
      <w:bookmarkStart w:id="44" w:name="_Toc450921480"/>
      <w:bookmarkStart w:id="45" w:name="_Toc450923058"/>
      <w:bookmarkStart w:id="46" w:name="_Toc450968393"/>
      <w:r w:rsidRPr="00E32BCF">
        <w:t xml:space="preserve">Relationship between </w:t>
      </w:r>
      <w:proofErr w:type="spellStart"/>
      <w:r w:rsidRPr="00E32BCF">
        <w:t>POPI</w:t>
      </w:r>
      <w:proofErr w:type="spellEnd"/>
      <w:r w:rsidRPr="00E32BCF">
        <w:t xml:space="preserve"> compliance and existing risk strategy</w:t>
      </w:r>
      <w:bookmarkEnd w:id="43"/>
      <w:bookmarkEnd w:id="44"/>
      <w:bookmarkEnd w:id="45"/>
      <w:bookmarkEnd w:id="46"/>
    </w:p>
    <w:p w:rsidR="00DC3D2F" w:rsidRPr="00E32BCF" w:rsidRDefault="00DC3D2F" w:rsidP="00DC3D2F">
      <w:pPr>
        <w:pStyle w:val="Heading1"/>
        <w:numPr>
          <w:ilvl w:val="0"/>
          <w:numId w:val="1"/>
        </w:numPr>
        <w:ind w:left="0" w:firstLine="0"/>
      </w:pPr>
      <w:bookmarkStart w:id="47" w:name="_Toc450921275"/>
      <w:bookmarkStart w:id="48" w:name="_Toc450921481"/>
      <w:bookmarkStart w:id="49" w:name="_Toc450923059"/>
      <w:bookmarkStart w:id="50" w:name="_Toc450968394"/>
      <w:r w:rsidRPr="00E32BCF">
        <w:t>Organisation legislative compliance context</w:t>
      </w:r>
      <w:bookmarkEnd w:id="47"/>
      <w:bookmarkEnd w:id="48"/>
      <w:bookmarkEnd w:id="49"/>
      <w:bookmarkEnd w:id="50"/>
      <w:r w:rsidRPr="00E32BCF">
        <w:br/>
      </w:r>
    </w:p>
    <w:p w:rsidR="00DC3D2F" w:rsidRPr="00E32BCF" w:rsidRDefault="00DC3D2F" w:rsidP="00DC3D2F">
      <w:pPr>
        <w:pStyle w:val="Heading2"/>
      </w:pPr>
      <w:bookmarkStart w:id="51" w:name="_Toc450921276"/>
      <w:bookmarkStart w:id="52" w:name="_Toc450921482"/>
      <w:bookmarkStart w:id="53" w:name="_Toc450923060"/>
      <w:bookmarkStart w:id="54" w:name="_Toc450968395"/>
      <w:r w:rsidRPr="00E32BCF">
        <w:t>Legislative universe identified</w:t>
      </w:r>
      <w:bookmarkEnd w:id="51"/>
      <w:bookmarkEnd w:id="52"/>
      <w:bookmarkEnd w:id="53"/>
      <w:bookmarkEnd w:id="54"/>
    </w:p>
    <w:p w:rsidR="00DC3D2F" w:rsidRPr="00E32BCF" w:rsidRDefault="00DC3D2F" w:rsidP="00DC3D2F">
      <w:pPr>
        <w:pStyle w:val="Heading2"/>
      </w:pPr>
      <w:bookmarkStart w:id="55" w:name="_Toc450921277"/>
      <w:bookmarkStart w:id="56" w:name="_Toc450921483"/>
      <w:bookmarkStart w:id="57" w:name="_Toc450923061"/>
      <w:bookmarkStart w:id="58" w:name="_Toc450968396"/>
      <w:r w:rsidRPr="00E32BCF">
        <w:t>Current approach to legislative compliance</w:t>
      </w:r>
      <w:bookmarkEnd w:id="55"/>
      <w:bookmarkEnd w:id="56"/>
      <w:bookmarkEnd w:id="57"/>
      <w:bookmarkEnd w:id="58"/>
    </w:p>
    <w:p w:rsidR="00DC3D2F" w:rsidRPr="00E32BCF" w:rsidRDefault="00DC3D2F" w:rsidP="00DC3D2F">
      <w:pPr>
        <w:pStyle w:val="Heading1"/>
        <w:numPr>
          <w:ilvl w:val="0"/>
          <w:numId w:val="1"/>
        </w:numPr>
        <w:ind w:left="0" w:firstLine="0"/>
      </w:pPr>
      <w:bookmarkStart w:id="59" w:name="_Toc450921278"/>
      <w:bookmarkStart w:id="60" w:name="_Toc450921484"/>
      <w:bookmarkStart w:id="61" w:name="_Toc450923062"/>
      <w:bookmarkStart w:id="62" w:name="_Toc450968397"/>
      <w:r w:rsidRPr="00E32BCF">
        <w:lastRenderedPageBreak/>
        <w:t>Stakeholder identification and classification</w:t>
      </w:r>
      <w:bookmarkEnd w:id="59"/>
      <w:bookmarkEnd w:id="60"/>
      <w:bookmarkEnd w:id="61"/>
      <w:bookmarkEnd w:id="62"/>
      <w:r w:rsidRPr="00E32BCF">
        <w:br/>
      </w:r>
    </w:p>
    <w:p w:rsidR="00DC3D2F" w:rsidRPr="00E32BCF" w:rsidRDefault="00DC3D2F" w:rsidP="00DC3D2F">
      <w:pPr>
        <w:pStyle w:val="Heading2"/>
      </w:pPr>
      <w:bookmarkStart w:id="63" w:name="_Toc450921279"/>
      <w:bookmarkStart w:id="64" w:name="_Toc450921485"/>
      <w:bookmarkStart w:id="65" w:name="_Toc450923063"/>
      <w:bookmarkStart w:id="66" w:name="_Toc450968398"/>
      <w:r w:rsidRPr="00E32BCF">
        <w:t>Internal stakeholders (list)</w:t>
      </w:r>
      <w:bookmarkEnd w:id="63"/>
      <w:bookmarkEnd w:id="64"/>
      <w:bookmarkEnd w:id="65"/>
      <w:bookmarkEnd w:id="66"/>
    </w:p>
    <w:p w:rsidR="00DC3D2F" w:rsidRPr="00E32BCF" w:rsidRDefault="00DC3D2F" w:rsidP="00DC3D2F">
      <w:pPr>
        <w:pStyle w:val="Heading2"/>
      </w:pPr>
      <w:bookmarkStart w:id="67" w:name="_Toc450921280"/>
      <w:bookmarkStart w:id="68" w:name="_Toc450921486"/>
      <w:bookmarkStart w:id="69" w:name="_Toc450923064"/>
      <w:bookmarkStart w:id="70" w:name="_Toc450968399"/>
      <w:r w:rsidRPr="00E32BCF">
        <w:t>External stakeholders (list)</w:t>
      </w:r>
      <w:bookmarkEnd w:id="67"/>
      <w:bookmarkEnd w:id="68"/>
      <w:bookmarkEnd w:id="69"/>
      <w:bookmarkEnd w:id="70"/>
    </w:p>
    <w:p w:rsidR="00DC3D2F" w:rsidRPr="00E32BCF" w:rsidRDefault="00DC3D2F" w:rsidP="00DC3D2F">
      <w:pPr>
        <w:pStyle w:val="Heading1"/>
        <w:numPr>
          <w:ilvl w:val="0"/>
          <w:numId w:val="1"/>
        </w:numPr>
        <w:ind w:left="0" w:firstLine="0"/>
      </w:pPr>
      <w:bookmarkStart w:id="71" w:name="_Toc450921281"/>
      <w:bookmarkStart w:id="72" w:name="_Toc450921487"/>
      <w:bookmarkStart w:id="73" w:name="_Toc450923065"/>
      <w:bookmarkStart w:id="74" w:name="_Toc450968400"/>
      <w:r w:rsidRPr="00E32BCF">
        <w:t xml:space="preserve">Drivers for compliance with the </w:t>
      </w:r>
      <w:proofErr w:type="spellStart"/>
      <w:r w:rsidRPr="00E32BCF">
        <w:t>POPI</w:t>
      </w:r>
      <w:proofErr w:type="spellEnd"/>
      <w:r w:rsidRPr="00E32BCF">
        <w:t xml:space="preserve"> Act</w:t>
      </w:r>
      <w:bookmarkEnd w:id="71"/>
      <w:bookmarkEnd w:id="72"/>
      <w:bookmarkEnd w:id="73"/>
      <w:bookmarkEnd w:id="74"/>
    </w:p>
    <w:p w:rsidR="00DC3D2F" w:rsidRPr="00E32BCF" w:rsidRDefault="00DC3D2F" w:rsidP="00DC3D2F">
      <w:pPr>
        <w:ind w:left="0"/>
        <w:rPr>
          <w:rFonts w:asciiTheme="minorHAnsi" w:hAnsiTheme="minorHAnsi"/>
          <w:szCs w:val="22"/>
          <w:lang w:val="en-ZA"/>
        </w:rPr>
      </w:pPr>
    </w:p>
    <w:p w:rsidR="00DC3D2F" w:rsidRDefault="00DC3D2F" w:rsidP="00DC3D2F">
      <w:pPr>
        <w:pStyle w:val="Heading2"/>
      </w:pPr>
      <w:bookmarkStart w:id="75" w:name="_Toc450921282"/>
      <w:bookmarkStart w:id="76" w:name="_Toc450921488"/>
      <w:bookmarkStart w:id="77" w:name="_Toc450923066"/>
      <w:bookmarkStart w:id="78" w:name="_Toc450968401"/>
      <w:r w:rsidRPr="00E32BCF">
        <w:t>Compliance drivers</w:t>
      </w:r>
      <w:bookmarkEnd w:id="75"/>
      <w:bookmarkEnd w:id="76"/>
      <w:bookmarkEnd w:id="77"/>
      <w:bookmarkEnd w:id="78"/>
    </w:p>
    <w:p w:rsidR="00173F7A" w:rsidRDefault="00173F7A" w:rsidP="00173F7A">
      <w:pPr>
        <w:rPr>
          <w:lang w:val="en-ZA"/>
        </w:rPr>
      </w:pPr>
    </w:p>
    <w:p w:rsidR="00173F7A" w:rsidRDefault="00173F7A" w:rsidP="00173F7A">
      <w:pPr>
        <w:rPr>
          <w:lang w:val="en-ZA"/>
        </w:rPr>
      </w:pPr>
      <w:r>
        <w:rPr>
          <w:lang w:val="en-ZA"/>
        </w:rPr>
        <w:t>Risk minimisation</w:t>
      </w:r>
    </w:p>
    <w:p w:rsidR="00173F7A" w:rsidRDefault="00173F7A" w:rsidP="00173F7A">
      <w:pPr>
        <w:rPr>
          <w:lang w:val="en-ZA"/>
        </w:rPr>
      </w:pPr>
      <w:r>
        <w:rPr>
          <w:lang w:val="en-ZA"/>
        </w:rPr>
        <w:t>Cost minimisation</w:t>
      </w:r>
    </w:p>
    <w:p w:rsidR="00173F7A" w:rsidRDefault="00173F7A" w:rsidP="00173F7A">
      <w:pPr>
        <w:rPr>
          <w:lang w:val="en-ZA"/>
        </w:rPr>
      </w:pPr>
      <w:r>
        <w:rPr>
          <w:lang w:val="en-ZA"/>
        </w:rPr>
        <w:t>Audit</w:t>
      </w:r>
    </w:p>
    <w:p w:rsidR="00173F7A" w:rsidRDefault="00173F7A" w:rsidP="00173F7A">
      <w:pPr>
        <w:rPr>
          <w:lang w:val="en-ZA"/>
        </w:rPr>
      </w:pPr>
      <w:r>
        <w:rPr>
          <w:lang w:val="en-ZA"/>
        </w:rPr>
        <w:t>Stakeholders</w:t>
      </w:r>
    </w:p>
    <w:p w:rsidR="00173F7A" w:rsidRPr="00173F7A" w:rsidRDefault="00173F7A" w:rsidP="00173F7A">
      <w:pPr>
        <w:rPr>
          <w:lang w:val="en-ZA"/>
        </w:rPr>
      </w:pPr>
    </w:p>
    <w:p w:rsidR="00DC3D2F" w:rsidRPr="00E32BCF" w:rsidRDefault="00DC3D2F" w:rsidP="00DC3D2F">
      <w:pPr>
        <w:pStyle w:val="Heading2"/>
      </w:pPr>
      <w:bookmarkStart w:id="79" w:name="_Toc450921283"/>
      <w:bookmarkStart w:id="80" w:name="_Toc450921489"/>
      <w:bookmarkStart w:id="81" w:name="_Toc450923067"/>
      <w:bookmarkStart w:id="82" w:name="_Toc450968402"/>
      <w:r w:rsidRPr="00E32BCF">
        <w:t>Business opportunities drivers</w:t>
      </w:r>
      <w:bookmarkEnd w:id="79"/>
      <w:bookmarkEnd w:id="80"/>
      <w:bookmarkEnd w:id="81"/>
      <w:bookmarkEnd w:id="82"/>
    </w:p>
    <w:p w:rsidR="00DC3D2F" w:rsidRPr="00E32BCF" w:rsidRDefault="00DC3D2F" w:rsidP="00DC3D2F">
      <w:pPr>
        <w:pStyle w:val="Heading1"/>
        <w:numPr>
          <w:ilvl w:val="0"/>
          <w:numId w:val="1"/>
        </w:numPr>
        <w:ind w:left="0" w:firstLine="0"/>
      </w:pPr>
      <w:bookmarkStart w:id="83" w:name="_Toc450921284"/>
      <w:bookmarkStart w:id="84" w:name="_Toc450921490"/>
      <w:bookmarkStart w:id="85" w:name="_Toc450923068"/>
      <w:bookmarkStart w:id="86" w:name="_Toc450968403"/>
      <w:r w:rsidRPr="00E32BCF">
        <w:t xml:space="preserve">Guiding principles for </w:t>
      </w:r>
      <w:proofErr w:type="spellStart"/>
      <w:r w:rsidRPr="00E32BCF">
        <w:t>POPI</w:t>
      </w:r>
      <w:proofErr w:type="spellEnd"/>
      <w:r w:rsidRPr="00E32BCF">
        <w:t xml:space="preserve"> Act compliance</w:t>
      </w:r>
      <w:bookmarkEnd w:id="83"/>
      <w:bookmarkEnd w:id="84"/>
      <w:bookmarkEnd w:id="85"/>
      <w:bookmarkEnd w:id="86"/>
      <w:r w:rsidRPr="00E32BCF">
        <w:t xml:space="preserve">  </w:t>
      </w:r>
    </w:p>
    <w:p w:rsidR="00DC3D2F" w:rsidRPr="00E32BCF" w:rsidRDefault="00DC3D2F" w:rsidP="00DC3D2F">
      <w:pPr>
        <w:pStyle w:val="Heading1"/>
        <w:numPr>
          <w:ilvl w:val="0"/>
          <w:numId w:val="1"/>
        </w:numPr>
        <w:ind w:left="0" w:firstLine="0"/>
      </w:pPr>
      <w:bookmarkStart w:id="87" w:name="_Toc450921285"/>
      <w:bookmarkStart w:id="88" w:name="_Toc450921491"/>
      <w:bookmarkStart w:id="89" w:name="_Toc450923069"/>
      <w:bookmarkStart w:id="90" w:name="_Toc450968404"/>
      <w:proofErr w:type="spellStart"/>
      <w:r w:rsidRPr="00E32BCF">
        <w:t>POPI</w:t>
      </w:r>
      <w:proofErr w:type="spellEnd"/>
      <w:r w:rsidRPr="00E32BCF">
        <w:t xml:space="preserve"> strategy process</w:t>
      </w:r>
      <w:bookmarkEnd w:id="87"/>
      <w:bookmarkEnd w:id="88"/>
      <w:bookmarkEnd w:id="89"/>
      <w:bookmarkEnd w:id="90"/>
      <w:r w:rsidRPr="00E32BCF">
        <w:br/>
      </w:r>
    </w:p>
    <w:p w:rsidR="00DC3D2F" w:rsidRPr="00E32BCF" w:rsidRDefault="00DC3D2F" w:rsidP="00DC3D2F">
      <w:pPr>
        <w:pStyle w:val="Heading2"/>
      </w:pPr>
      <w:bookmarkStart w:id="91" w:name="_Toc450921286"/>
      <w:bookmarkStart w:id="92" w:name="_Toc450921492"/>
      <w:bookmarkStart w:id="93" w:name="_Toc450923070"/>
      <w:bookmarkStart w:id="94" w:name="_Toc450968405"/>
      <w:r w:rsidRPr="00E32BCF">
        <w:t xml:space="preserve">Development of this </w:t>
      </w:r>
      <w:proofErr w:type="spellStart"/>
      <w:r w:rsidRPr="00E32BCF">
        <w:t>POPI</w:t>
      </w:r>
      <w:proofErr w:type="spellEnd"/>
      <w:r w:rsidRPr="00E32BCF">
        <w:t xml:space="preserve"> strategy</w:t>
      </w:r>
      <w:bookmarkEnd w:id="91"/>
      <w:bookmarkEnd w:id="92"/>
      <w:bookmarkEnd w:id="93"/>
      <w:bookmarkEnd w:id="94"/>
    </w:p>
    <w:p w:rsidR="00DC3D2F" w:rsidRPr="00E32BCF" w:rsidRDefault="00DC3D2F" w:rsidP="00DC3D2F">
      <w:pPr>
        <w:pStyle w:val="Heading2"/>
      </w:pPr>
      <w:bookmarkStart w:id="95" w:name="_Toc450921287"/>
      <w:bookmarkStart w:id="96" w:name="_Toc450921493"/>
      <w:bookmarkStart w:id="97" w:name="_Toc450923071"/>
      <w:bookmarkStart w:id="98" w:name="_Toc450968406"/>
      <w:r w:rsidRPr="00E32BCF">
        <w:t xml:space="preserve">Maintenance of this </w:t>
      </w:r>
      <w:proofErr w:type="spellStart"/>
      <w:r w:rsidRPr="00E32BCF">
        <w:t>POPI</w:t>
      </w:r>
      <w:proofErr w:type="spellEnd"/>
      <w:r w:rsidRPr="00E32BCF">
        <w:t xml:space="preserve"> strategy</w:t>
      </w:r>
      <w:bookmarkEnd w:id="95"/>
      <w:bookmarkEnd w:id="96"/>
      <w:bookmarkEnd w:id="97"/>
      <w:bookmarkEnd w:id="98"/>
    </w:p>
    <w:p w:rsidR="00DC3D2F" w:rsidRDefault="00DC3D2F" w:rsidP="00DC3D2F">
      <w:pPr>
        <w:pStyle w:val="Heading1"/>
        <w:numPr>
          <w:ilvl w:val="0"/>
          <w:numId w:val="1"/>
        </w:numPr>
        <w:ind w:left="0" w:firstLine="0"/>
      </w:pPr>
      <w:bookmarkStart w:id="99" w:name="_Toc450921288"/>
      <w:bookmarkStart w:id="100" w:name="_Toc450921494"/>
      <w:bookmarkStart w:id="101" w:name="_Toc450923072"/>
      <w:bookmarkStart w:id="102" w:name="_Toc450968407"/>
      <w:r w:rsidRPr="00E32BCF">
        <w:t xml:space="preserve">Key performance indicators for this </w:t>
      </w:r>
      <w:proofErr w:type="spellStart"/>
      <w:r w:rsidRPr="00E32BCF">
        <w:t>POPI</w:t>
      </w:r>
      <w:proofErr w:type="spellEnd"/>
      <w:r w:rsidRPr="00E32BCF">
        <w:t xml:space="preserve"> strategy</w:t>
      </w:r>
      <w:bookmarkEnd w:id="99"/>
      <w:bookmarkEnd w:id="100"/>
      <w:bookmarkEnd w:id="101"/>
      <w:bookmarkEnd w:id="102"/>
      <w:r w:rsidRPr="00E32BCF">
        <w:br/>
      </w:r>
    </w:p>
    <w:p w:rsidR="0002763A" w:rsidRDefault="0002763A" w:rsidP="0002763A">
      <w:pPr>
        <w:pStyle w:val="Heading2"/>
      </w:pPr>
      <w:bookmarkStart w:id="103" w:name="_Toc450923073"/>
      <w:bookmarkStart w:id="104" w:name="_Toc450968408"/>
      <w:proofErr w:type="spellStart"/>
      <w:r>
        <w:t>POPI</w:t>
      </w:r>
      <w:proofErr w:type="spellEnd"/>
      <w:r>
        <w:t xml:space="preserve"> Metrics</w:t>
      </w:r>
      <w:bookmarkEnd w:id="103"/>
      <w:bookmarkEnd w:id="104"/>
    </w:p>
    <w:p w:rsidR="0002763A" w:rsidRPr="0002763A" w:rsidRDefault="0002763A" w:rsidP="0002763A">
      <w:pPr>
        <w:pStyle w:val="Heading2"/>
      </w:pPr>
      <w:bookmarkStart w:id="105" w:name="_Toc450923074"/>
      <w:bookmarkStart w:id="106" w:name="_Toc450968409"/>
      <w:proofErr w:type="spellStart"/>
      <w:r>
        <w:t>POPI</w:t>
      </w:r>
      <w:proofErr w:type="spellEnd"/>
      <w:r>
        <w:t xml:space="preserve"> Compliance reporting</w:t>
      </w:r>
      <w:bookmarkEnd w:id="105"/>
      <w:bookmarkEnd w:id="106"/>
    </w:p>
    <w:p w:rsidR="00DC3D2F" w:rsidRPr="00E32BCF" w:rsidRDefault="00DC3D2F" w:rsidP="00DC3D2F">
      <w:pPr>
        <w:pStyle w:val="Heading1"/>
        <w:numPr>
          <w:ilvl w:val="0"/>
          <w:numId w:val="1"/>
        </w:numPr>
        <w:ind w:left="0" w:firstLine="0"/>
      </w:pPr>
      <w:bookmarkStart w:id="107" w:name="_Toc450921289"/>
      <w:bookmarkStart w:id="108" w:name="_Toc450921495"/>
      <w:bookmarkStart w:id="109" w:name="_Toc450923075"/>
      <w:bookmarkStart w:id="110" w:name="_Toc450968410"/>
      <w:r w:rsidRPr="00E32BCF">
        <w:t xml:space="preserve">Critical Success Factors for this </w:t>
      </w:r>
      <w:proofErr w:type="spellStart"/>
      <w:r w:rsidRPr="00E32BCF">
        <w:t>POPI</w:t>
      </w:r>
      <w:proofErr w:type="spellEnd"/>
      <w:r w:rsidRPr="00E32BCF">
        <w:t xml:space="preserve"> strategy</w:t>
      </w:r>
      <w:bookmarkEnd w:id="107"/>
      <w:bookmarkEnd w:id="108"/>
      <w:bookmarkEnd w:id="109"/>
      <w:bookmarkEnd w:id="110"/>
      <w:r w:rsidRPr="00E32BCF">
        <w:br/>
      </w:r>
    </w:p>
    <w:p w:rsidR="00DC3D2F" w:rsidRPr="00E32BCF" w:rsidRDefault="00DC3D2F" w:rsidP="00DC3D2F">
      <w:pPr>
        <w:pStyle w:val="Heading2"/>
      </w:pPr>
      <w:bookmarkStart w:id="111" w:name="_Toc450921290"/>
      <w:bookmarkStart w:id="112" w:name="_Toc450921496"/>
      <w:bookmarkStart w:id="113" w:name="_Toc450923076"/>
      <w:bookmarkStart w:id="114" w:name="_Toc450968411"/>
      <w:proofErr w:type="spellStart"/>
      <w:r w:rsidRPr="00E32BCF">
        <w:t>POPI</w:t>
      </w:r>
      <w:proofErr w:type="spellEnd"/>
      <w:r w:rsidRPr="00E32BCF">
        <w:t xml:space="preserve"> SWOT analysis</w:t>
      </w:r>
      <w:bookmarkEnd w:id="111"/>
      <w:bookmarkEnd w:id="112"/>
      <w:bookmarkEnd w:id="113"/>
      <w:bookmarkEnd w:id="114"/>
    </w:p>
    <w:p w:rsidR="0002763A" w:rsidRPr="00951515" w:rsidRDefault="00DC3D2F" w:rsidP="00951515">
      <w:pPr>
        <w:pStyle w:val="Heading2"/>
      </w:pPr>
      <w:bookmarkStart w:id="115" w:name="_Toc450921291"/>
      <w:bookmarkStart w:id="116" w:name="_Toc450921497"/>
      <w:bookmarkStart w:id="117" w:name="_Toc450923077"/>
      <w:bookmarkStart w:id="118" w:name="_Toc450968412"/>
      <w:r w:rsidRPr="00E32BCF">
        <w:t xml:space="preserve">Agreed </w:t>
      </w:r>
      <w:proofErr w:type="spellStart"/>
      <w:r w:rsidRPr="00E32BCF">
        <w:t>CSFs</w:t>
      </w:r>
      <w:proofErr w:type="spellEnd"/>
      <w:r w:rsidRPr="00E32BCF">
        <w:t xml:space="preserve"> for </w:t>
      </w:r>
      <w:proofErr w:type="spellStart"/>
      <w:r w:rsidRPr="00E32BCF">
        <w:t>POPI</w:t>
      </w:r>
      <w:proofErr w:type="spellEnd"/>
      <w:r w:rsidRPr="00E32BCF">
        <w:t xml:space="preserve"> Compliance</w:t>
      </w:r>
      <w:bookmarkEnd w:id="115"/>
      <w:bookmarkEnd w:id="116"/>
      <w:bookmarkEnd w:id="117"/>
      <w:bookmarkEnd w:id="118"/>
      <w:r w:rsidRPr="00E32BCF">
        <w:t xml:space="preserve"> </w:t>
      </w:r>
    </w:p>
    <w:p w:rsidR="0002763A" w:rsidRPr="0002763A" w:rsidRDefault="0002763A" w:rsidP="0002763A">
      <w:pPr>
        <w:pStyle w:val="Heading1"/>
      </w:pPr>
      <w:bookmarkStart w:id="119" w:name="_Toc450923078"/>
      <w:bookmarkStart w:id="120" w:name="_Toc450968413"/>
      <w:r>
        <w:t>Objectives for this strategy</w:t>
      </w:r>
      <w:bookmarkEnd w:id="119"/>
      <w:bookmarkEnd w:id="120"/>
      <w:r w:rsidR="00951515">
        <w:br/>
      </w:r>
    </w:p>
    <w:p w:rsidR="0002763A" w:rsidRDefault="0002763A" w:rsidP="0002763A">
      <w:pPr>
        <w:pStyle w:val="Heading2"/>
      </w:pPr>
      <w:bookmarkStart w:id="121" w:name="_Toc450923079"/>
      <w:bookmarkStart w:id="122" w:name="_Toc450968414"/>
      <w:r>
        <w:t>Quantitative SMART objectives</w:t>
      </w:r>
      <w:bookmarkEnd w:id="121"/>
      <w:bookmarkEnd w:id="122"/>
    </w:p>
    <w:p w:rsidR="0002763A" w:rsidRDefault="0002763A" w:rsidP="0002763A">
      <w:pPr>
        <w:pStyle w:val="Heading2"/>
      </w:pPr>
      <w:bookmarkStart w:id="123" w:name="_Toc450923080"/>
      <w:bookmarkStart w:id="124" w:name="_Toc450968415"/>
      <w:r>
        <w:t>Qualitative SMART objectives</w:t>
      </w:r>
      <w:bookmarkEnd w:id="123"/>
      <w:bookmarkEnd w:id="124"/>
    </w:p>
    <w:p w:rsidR="0002763A" w:rsidRPr="0002763A" w:rsidRDefault="0002763A" w:rsidP="0002763A">
      <w:pPr>
        <w:pStyle w:val="Heading2"/>
      </w:pPr>
      <w:bookmarkStart w:id="125" w:name="_Toc450923081"/>
      <w:bookmarkStart w:id="126" w:name="_Toc450968416"/>
      <w:r>
        <w:t>Alignment to Balanced Scorecard</w:t>
      </w:r>
      <w:bookmarkEnd w:id="125"/>
      <w:bookmarkEnd w:id="126"/>
    </w:p>
    <w:p w:rsidR="00DC3D2F" w:rsidRPr="00E32BCF" w:rsidRDefault="00DC3D2F" w:rsidP="00DC3D2F">
      <w:pPr>
        <w:pStyle w:val="Heading1"/>
        <w:numPr>
          <w:ilvl w:val="0"/>
          <w:numId w:val="1"/>
        </w:numPr>
        <w:ind w:left="0" w:firstLine="0"/>
      </w:pPr>
      <w:bookmarkStart w:id="127" w:name="_Toc450921292"/>
      <w:bookmarkStart w:id="128" w:name="_Toc450921498"/>
      <w:bookmarkStart w:id="129" w:name="_Toc450923082"/>
      <w:bookmarkStart w:id="130" w:name="_Toc450968417"/>
      <w:r w:rsidRPr="00E32BCF">
        <w:t xml:space="preserve">Roles and Responsibilities for this </w:t>
      </w:r>
      <w:proofErr w:type="spellStart"/>
      <w:r w:rsidRPr="00E32BCF">
        <w:t>POPI</w:t>
      </w:r>
      <w:proofErr w:type="spellEnd"/>
      <w:r w:rsidRPr="00E32BCF">
        <w:t xml:space="preserve"> strategy</w:t>
      </w:r>
      <w:bookmarkEnd w:id="127"/>
      <w:bookmarkEnd w:id="128"/>
      <w:bookmarkEnd w:id="129"/>
      <w:bookmarkEnd w:id="130"/>
      <w:r w:rsidR="00951515">
        <w:br/>
      </w:r>
    </w:p>
    <w:p w:rsidR="00DC3D2F" w:rsidRDefault="00DC3D2F" w:rsidP="00DC3D2F">
      <w:pPr>
        <w:pStyle w:val="Heading2"/>
      </w:pPr>
      <w:bookmarkStart w:id="131" w:name="_Toc450921293"/>
      <w:bookmarkStart w:id="132" w:name="_Toc450921499"/>
      <w:bookmarkStart w:id="133" w:name="_Toc450923083"/>
      <w:bookmarkStart w:id="134" w:name="_Toc450968418"/>
      <w:r w:rsidRPr="00E32BCF">
        <w:t>Internal roles</w:t>
      </w:r>
      <w:bookmarkEnd w:id="131"/>
      <w:bookmarkEnd w:id="132"/>
      <w:bookmarkEnd w:id="133"/>
      <w:bookmarkEnd w:id="134"/>
    </w:p>
    <w:p w:rsidR="0002763A" w:rsidRPr="0002763A" w:rsidRDefault="0002763A" w:rsidP="00951515">
      <w:pPr>
        <w:ind w:left="1152"/>
        <w:rPr>
          <w:lang w:val="en-ZA"/>
        </w:rPr>
      </w:pPr>
      <w:proofErr w:type="spellStart"/>
      <w:proofErr w:type="gramStart"/>
      <w:r>
        <w:rPr>
          <w:lang w:val="en-ZA"/>
        </w:rPr>
        <w:t>e.g</w:t>
      </w:r>
      <w:proofErr w:type="spellEnd"/>
      <w:proofErr w:type="gramEnd"/>
      <w:r>
        <w:rPr>
          <w:lang w:val="en-ZA"/>
        </w:rPr>
        <w:t xml:space="preserve"> </w:t>
      </w:r>
      <w:proofErr w:type="spellStart"/>
      <w:r>
        <w:rPr>
          <w:lang w:val="en-ZA"/>
        </w:rPr>
        <w:t>POPI</w:t>
      </w:r>
      <w:proofErr w:type="spellEnd"/>
      <w:r>
        <w:rPr>
          <w:lang w:val="en-ZA"/>
        </w:rPr>
        <w:t xml:space="preserve"> steering committee; Information Officer and Deputies; etc</w:t>
      </w:r>
    </w:p>
    <w:p w:rsidR="00DC3D2F" w:rsidRPr="00E32BCF" w:rsidRDefault="00DC3D2F" w:rsidP="00DC3D2F">
      <w:pPr>
        <w:pStyle w:val="Heading2"/>
      </w:pPr>
      <w:bookmarkStart w:id="135" w:name="_Toc450921294"/>
      <w:bookmarkStart w:id="136" w:name="_Toc450921500"/>
      <w:bookmarkStart w:id="137" w:name="_Toc450923084"/>
      <w:bookmarkStart w:id="138" w:name="_Toc450968419"/>
      <w:r w:rsidRPr="00E32BCF">
        <w:t>External roles</w:t>
      </w:r>
      <w:bookmarkEnd w:id="135"/>
      <w:bookmarkEnd w:id="136"/>
      <w:bookmarkEnd w:id="137"/>
      <w:bookmarkEnd w:id="138"/>
    </w:p>
    <w:p w:rsidR="00DC3D2F" w:rsidRPr="00E32BCF" w:rsidRDefault="00DC3D2F" w:rsidP="00DC3D2F">
      <w:pPr>
        <w:pStyle w:val="Heading1"/>
        <w:numPr>
          <w:ilvl w:val="0"/>
          <w:numId w:val="1"/>
        </w:numPr>
        <w:ind w:left="0" w:firstLine="0"/>
      </w:pPr>
      <w:bookmarkStart w:id="139" w:name="_Toc450921295"/>
      <w:bookmarkStart w:id="140" w:name="_Toc450921501"/>
      <w:bookmarkStart w:id="141" w:name="_Toc450923085"/>
      <w:bookmarkStart w:id="142" w:name="_Toc450968420"/>
      <w:proofErr w:type="spellStart"/>
      <w:r w:rsidRPr="00E32BCF">
        <w:lastRenderedPageBreak/>
        <w:t>POPI</w:t>
      </w:r>
      <w:proofErr w:type="spellEnd"/>
      <w:r w:rsidRPr="00E32BCF">
        <w:t xml:space="preserve"> Compliance budget allocation</w:t>
      </w:r>
      <w:bookmarkEnd w:id="139"/>
      <w:bookmarkEnd w:id="140"/>
      <w:bookmarkEnd w:id="141"/>
      <w:bookmarkEnd w:id="142"/>
      <w:r w:rsidRPr="00E32BCF">
        <w:br/>
      </w:r>
    </w:p>
    <w:p w:rsidR="00DC3D2F" w:rsidRPr="00E32BCF" w:rsidRDefault="00DC3D2F" w:rsidP="00DC3D2F">
      <w:pPr>
        <w:pStyle w:val="Heading2"/>
      </w:pPr>
      <w:bookmarkStart w:id="143" w:name="_Toc450921296"/>
      <w:bookmarkStart w:id="144" w:name="_Toc450921502"/>
      <w:bookmarkStart w:id="145" w:name="_Toc450923086"/>
      <w:bookmarkStart w:id="146" w:name="_Toc450968421"/>
      <w:r w:rsidRPr="00E32BCF">
        <w:t xml:space="preserve">Initial </w:t>
      </w:r>
      <w:proofErr w:type="spellStart"/>
      <w:r w:rsidRPr="00E32BCF">
        <w:t>POPI</w:t>
      </w:r>
      <w:proofErr w:type="spellEnd"/>
      <w:r w:rsidRPr="00E32BCF">
        <w:t xml:space="preserve"> Compliance Project</w:t>
      </w:r>
      <w:bookmarkEnd w:id="143"/>
      <w:bookmarkEnd w:id="144"/>
      <w:bookmarkEnd w:id="145"/>
      <w:bookmarkEnd w:id="146"/>
    </w:p>
    <w:p w:rsidR="00DC3D2F" w:rsidRPr="00E32BCF" w:rsidRDefault="00DC3D2F" w:rsidP="00DC3D2F">
      <w:pPr>
        <w:pStyle w:val="Heading2"/>
      </w:pPr>
      <w:bookmarkStart w:id="147" w:name="_Toc450921297"/>
      <w:bookmarkStart w:id="148" w:name="_Toc450921503"/>
      <w:bookmarkStart w:id="149" w:name="_Toc450923087"/>
      <w:bookmarkStart w:id="150" w:name="_Toc450968422"/>
      <w:r w:rsidRPr="00E32BCF">
        <w:t>Maintaining ongoing compliance</w:t>
      </w:r>
      <w:bookmarkEnd w:id="147"/>
      <w:bookmarkEnd w:id="148"/>
      <w:bookmarkEnd w:id="149"/>
      <w:bookmarkEnd w:id="150"/>
      <w:r w:rsidRPr="00E32BCF">
        <w:br/>
      </w:r>
    </w:p>
    <w:p w:rsidR="0002763A" w:rsidRDefault="00DC3D2F" w:rsidP="00DC3D2F">
      <w:pPr>
        <w:pStyle w:val="Heading1"/>
        <w:numPr>
          <w:ilvl w:val="0"/>
          <w:numId w:val="1"/>
        </w:numPr>
        <w:ind w:left="0" w:firstLine="0"/>
      </w:pPr>
      <w:bookmarkStart w:id="151" w:name="_Toc450921298"/>
      <w:bookmarkStart w:id="152" w:name="_Toc450921504"/>
      <w:bookmarkStart w:id="153" w:name="_Toc450923088"/>
      <w:bookmarkStart w:id="154" w:name="_Toc450968423"/>
      <w:proofErr w:type="spellStart"/>
      <w:r w:rsidRPr="00E32BCF">
        <w:t>POPI</w:t>
      </w:r>
      <w:proofErr w:type="spellEnd"/>
      <w:r w:rsidRPr="00E32BCF">
        <w:t xml:space="preserve"> Compliance Methodology adopted</w:t>
      </w:r>
      <w:bookmarkEnd w:id="151"/>
      <w:bookmarkEnd w:id="152"/>
      <w:bookmarkEnd w:id="153"/>
      <w:bookmarkEnd w:id="154"/>
      <w:r w:rsidR="00951515">
        <w:br/>
      </w:r>
    </w:p>
    <w:p w:rsidR="0002763A" w:rsidRDefault="0002763A" w:rsidP="0002763A">
      <w:pPr>
        <w:pStyle w:val="Heading2"/>
      </w:pPr>
      <w:bookmarkStart w:id="155" w:name="_Toc450923089"/>
      <w:bookmarkStart w:id="156" w:name="_Toc450968424"/>
      <w:r>
        <w:t>Strategic alternatives evaluated (list)</w:t>
      </w:r>
      <w:bookmarkEnd w:id="155"/>
      <w:bookmarkEnd w:id="156"/>
    </w:p>
    <w:p w:rsidR="00DC3D2F" w:rsidRDefault="0002763A" w:rsidP="0002763A">
      <w:pPr>
        <w:pStyle w:val="Heading2"/>
      </w:pPr>
      <w:bookmarkStart w:id="157" w:name="_Toc450923090"/>
      <w:bookmarkStart w:id="158" w:name="_Toc450968425"/>
      <w:r>
        <w:t>Selected strategy</w:t>
      </w:r>
      <w:bookmarkEnd w:id="157"/>
      <w:bookmarkEnd w:id="158"/>
    </w:p>
    <w:p w:rsidR="0002763A" w:rsidRPr="0002763A" w:rsidRDefault="0002763A" w:rsidP="0002763A">
      <w:pPr>
        <w:pStyle w:val="Heading2"/>
      </w:pPr>
      <w:bookmarkStart w:id="159" w:name="_Toc450923091"/>
      <w:bookmarkStart w:id="160" w:name="_Toc450968426"/>
      <w:proofErr w:type="spellStart"/>
      <w:r>
        <w:t>POPI</w:t>
      </w:r>
      <w:proofErr w:type="spellEnd"/>
      <w:r>
        <w:t xml:space="preserve"> compliance framework</w:t>
      </w:r>
      <w:bookmarkEnd w:id="159"/>
      <w:bookmarkEnd w:id="160"/>
    </w:p>
    <w:p w:rsidR="00DC3D2F" w:rsidRPr="00E32BCF" w:rsidRDefault="00DC3D2F" w:rsidP="00DC3D2F">
      <w:pPr>
        <w:pStyle w:val="Heading2"/>
      </w:pPr>
      <w:bookmarkStart w:id="161" w:name="_Toc450921299"/>
      <w:bookmarkStart w:id="162" w:name="_Toc450921505"/>
      <w:bookmarkStart w:id="163" w:name="_Toc450923092"/>
      <w:bookmarkStart w:id="164" w:name="_Toc450968427"/>
      <w:r w:rsidRPr="00E32BCF">
        <w:t>Role of internal resources</w:t>
      </w:r>
      <w:bookmarkEnd w:id="161"/>
      <w:bookmarkEnd w:id="162"/>
      <w:bookmarkEnd w:id="163"/>
      <w:bookmarkEnd w:id="164"/>
    </w:p>
    <w:p w:rsidR="00DC3D2F" w:rsidRPr="00E32BCF" w:rsidRDefault="00DC3D2F" w:rsidP="00DC3D2F">
      <w:pPr>
        <w:pStyle w:val="Heading2"/>
      </w:pPr>
      <w:bookmarkStart w:id="165" w:name="_Toc450921300"/>
      <w:bookmarkStart w:id="166" w:name="_Toc450921506"/>
      <w:bookmarkStart w:id="167" w:name="_Toc450923093"/>
      <w:bookmarkStart w:id="168" w:name="_Toc450968428"/>
      <w:r w:rsidRPr="00E32BCF">
        <w:t>Role of external resources</w:t>
      </w:r>
      <w:bookmarkEnd w:id="165"/>
      <w:bookmarkEnd w:id="166"/>
      <w:bookmarkEnd w:id="167"/>
      <w:bookmarkEnd w:id="168"/>
      <w:r w:rsidRPr="00E32BCF">
        <w:br/>
      </w:r>
    </w:p>
    <w:p w:rsidR="00DC3D2F" w:rsidRPr="00E32BCF" w:rsidRDefault="00DC3D2F" w:rsidP="00DC3D2F">
      <w:pPr>
        <w:pStyle w:val="Heading1"/>
        <w:numPr>
          <w:ilvl w:val="0"/>
          <w:numId w:val="1"/>
        </w:numPr>
        <w:ind w:left="0" w:firstLine="0"/>
      </w:pPr>
      <w:bookmarkStart w:id="169" w:name="_Toc450921301"/>
      <w:bookmarkStart w:id="170" w:name="_Toc450921507"/>
      <w:bookmarkStart w:id="171" w:name="_Toc450923094"/>
      <w:bookmarkStart w:id="172" w:name="_Toc450968429"/>
      <w:proofErr w:type="spellStart"/>
      <w:r w:rsidRPr="00E32BCF">
        <w:t>POPI</w:t>
      </w:r>
      <w:proofErr w:type="spellEnd"/>
      <w:r w:rsidRPr="00E32BCF">
        <w:t xml:space="preserve"> Compliance Roadmap</w:t>
      </w:r>
      <w:bookmarkEnd w:id="169"/>
      <w:bookmarkEnd w:id="170"/>
      <w:bookmarkEnd w:id="171"/>
      <w:bookmarkEnd w:id="172"/>
      <w:r w:rsidR="00951515">
        <w:br/>
      </w:r>
    </w:p>
    <w:p w:rsidR="00DC3D2F" w:rsidRPr="00E32BCF" w:rsidRDefault="0002763A" w:rsidP="00DC3D2F">
      <w:pPr>
        <w:pStyle w:val="Heading2"/>
      </w:pPr>
      <w:bookmarkStart w:id="173" w:name="_Toc450921302"/>
      <w:bookmarkStart w:id="174" w:name="_Toc450921508"/>
      <w:bookmarkStart w:id="175" w:name="_Toc450923095"/>
      <w:bookmarkStart w:id="176" w:name="_Toc450968430"/>
      <w:r>
        <w:t xml:space="preserve">Strategy implementation plan </w:t>
      </w:r>
      <w:r w:rsidR="00DC3D2F" w:rsidRPr="00E32BCF">
        <w:t>financial year</w:t>
      </w:r>
      <w:bookmarkEnd w:id="173"/>
      <w:bookmarkEnd w:id="174"/>
      <w:bookmarkEnd w:id="175"/>
      <w:bookmarkEnd w:id="176"/>
    </w:p>
    <w:p w:rsidR="00DC3D2F" w:rsidRPr="00E32BCF" w:rsidRDefault="0002763A" w:rsidP="00DC3D2F">
      <w:pPr>
        <w:pStyle w:val="Heading2"/>
      </w:pPr>
      <w:bookmarkStart w:id="177" w:name="_Toc450921303"/>
      <w:bookmarkStart w:id="178" w:name="_Toc450921509"/>
      <w:bookmarkStart w:id="179" w:name="_Toc450923096"/>
      <w:bookmarkStart w:id="180" w:name="_Toc450968431"/>
      <w:r>
        <w:t>Strategy implementation plan n</w:t>
      </w:r>
      <w:r w:rsidR="00DC3D2F" w:rsidRPr="00E32BCF">
        <w:t>ext financial year</w:t>
      </w:r>
      <w:bookmarkEnd w:id="177"/>
      <w:bookmarkEnd w:id="178"/>
      <w:bookmarkEnd w:id="179"/>
      <w:bookmarkEnd w:id="180"/>
      <w:r w:rsidR="00DC3D2F" w:rsidRPr="00E32BCF">
        <w:br/>
      </w:r>
    </w:p>
    <w:p w:rsidR="00DC3D2F" w:rsidRPr="00E32BCF" w:rsidRDefault="00DC3D2F" w:rsidP="00DC3D2F">
      <w:pPr>
        <w:pStyle w:val="Heading1"/>
        <w:numPr>
          <w:ilvl w:val="0"/>
          <w:numId w:val="1"/>
        </w:numPr>
        <w:ind w:left="0" w:firstLine="0"/>
      </w:pPr>
      <w:bookmarkStart w:id="181" w:name="_Toc450921304"/>
      <w:bookmarkStart w:id="182" w:name="_Toc450921510"/>
      <w:bookmarkStart w:id="183" w:name="_Toc450923097"/>
      <w:bookmarkStart w:id="184" w:name="_Toc450968432"/>
      <w:r w:rsidRPr="00E32BCF">
        <w:t>Appendices</w:t>
      </w:r>
      <w:bookmarkEnd w:id="181"/>
      <w:bookmarkEnd w:id="182"/>
      <w:bookmarkEnd w:id="183"/>
      <w:bookmarkEnd w:id="184"/>
      <w:r w:rsidR="00951515">
        <w:br/>
      </w:r>
    </w:p>
    <w:p w:rsidR="00DC3D2F" w:rsidRPr="00E32BCF" w:rsidRDefault="00DC3D2F" w:rsidP="00DC3D2F">
      <w:pPr>
        <w:pStyle w:val="Heading2"/>
      </w:pPr>
      <w:bookmarkStart w:id="185" w:name="_Toc450921305"/>
      <w:bookmarkStart w:id="186" w:name="_Toc450921511"/>
      <w:bookmarkStart w:id="187" w:name="_Toc450923098"/>
      <w:bookmarkStart w:id="188" w:name="_Toc450968433"/>
      <w:r w:rsidRPr="00E32BCF">
        <w:t xml:space="preserve">Appendix </w:t>
      </w:r>
      <w:proofErr w:type="gramStart"/>
      <w:r w:rsidRPr="00E32BCF">
        <w:t>A</w:t>
      </w:r>
      <w:proofErr w:type="gramEnd"/>
      <w:r w:rsidRPr="00E32BCF">
        <w:t xml:space="preserve"> Assessments</w:t>
      </w:r>
      <w:bookmarkEnd w:id="185"/>
      <w:bookmarkEnd w:id="186"/>
      <w:bookmarkEnd w:id="187"/>
      <w:bookmarkEnd w:id="188"/>
    </w:p>
    <w:p w:rsidR="00DC3D2F" w:rsidRPr="00E32BCF" w:rsidRDefault="00DC3D2F" w:rsidP="00DC3D2F">
      <w:pPr>
        <w:pStyle w:val="Heading2"/>
      </w:pPr>
      <w:bookmarkStart w:id="189" w:name="_Toc450921306"/>
      <w:bookmarkStart w:id="190" w:name="_Toc450921512"/>
      <w:bookmarkStart w:id="191" w:name="_Toc450923099"/>
      <w:bookmarkStart w:id="192" w:name="_Toc450968434"/>
      <w:r w:rsidRPr="00E32BCF">
        <w:t>Appendix B Remedial Actions</w:t>
      </w:r>
      <w:bookmarkEnd w:id="189"/>
      <w:bookmarkEnd w:id="190"/>
      <w:bookmarkEnd w:id="191"/>
      <w:bookmarkEnd w:id="192"/>
    </w:p>
    <w:p w:rsidR="0002763A" w:rsidRDefault="00DC3D2F" w:rsidP="00DC3D2F">
      <w:pPr>
        <w:pStyle w:val="Heading2"/>
      </w:pPr>
      <w:bookmarkStart w:id="193" w:name="_Toc450921307"/>
      <w:bookmarkStart w:id="194" w:name="_Toc450921513"/>
      <w:bookmarkStart w:id="195" w:name="_Toc450923100"/>
      <w:bookmarkStart w:id="196" w:name="_Toc450968435"/>
      <w:r w:rsidRPr="00E32BCF">
        <w:t xml:space="preserve">Appendix C </w:t>
      </w:r>
      <w:bookmarkEnd w:id="193"/>
      <w:bookmarkEnd w:id="194"/>
      <w:r w:rsidR="0002763A">
        <w:t xml:space="preserve">Business case for </w:t>
      </w:r>
      <w:proofErr w:type="spellStart"/>
      <w:r w:rsidR="0002763A">
        <w:t>POPI</w:t>
      </w:r>
      <w:proofErr w:type="spellEnd"/>
      <w:r w:rsidR="0002763A">
        <w:t xml:space="preserve"> compliance</w:t>
      </w:r>
      <w:bookmarkEnd w:id="195"/>
      <w:bookmarkEnd w:id="196"/>
      <w:r w:rsidR="0002763A">
        <w:t xml:space="preserve"> </w:t>
      </w:r>
    </w:p>
    <w:p w:rsidR="0002763A" w:rsidRDefault="0002763A" w:rsidP="00DC3D2F">
      <w:pPr>
        <w:pStyle w:val="Heading2"/>
      </w:pPr>
      <w:bookmarkStart w:id="197" w:name="_Toc450923101"/>
      <w:bookmarkStart w:id="198" w:name="_Toc450968436"/>
      <w:proofErr w:type="spellStart"/>
      <w:r>
        <w:t>POPI</w:t>
      </w:r>
      <w:proofErr w:type="spellEnd"/>
      <w:r>
        <w:t xml:space="preserve"> Strategy communications plan</w:t>
      </w:r>
      <w:bookmarkEnd w:id="197"/>
      <w:bookmarkEnd w:id="198"/>
    </w:p>
    <w:p w:rsidR="00DC3D2F" w:rsidRDefault="00951515" w:rsidP="00DC3D2F">
      <w:pPr>
        <w:pStyle w:val="Heading2"/>
      </w:pPr>
      <w:bookmarkStart w:id="199" w:name="_Toc450968437"/>
      <w:r>
        <w:t>Strategy items checklist</w:t>
      </w:r>
      <w:bookmarkEnd w:id="199"/>
      <w:r>
        <w:br/>
      </w:r>
    </w:p>
    <w:p w:rsidR="00951515" w:rsidRDefault="00951515" w:rsidP="00951515">
      <w:pPr>
        <w:ind w:left="1728"/>
      </w:pPr>
      <w:r>
        <w:t>Acceptable Use Policy</w:t>
      </w:r>
    </w:p>
    <w:p w:rsidR="00951515" w:rsidRDefault="00951515" w:rsidP="00951515">
      <w:pPr>
        <w:ind w:left="1728"/>
      </w:pPr>
      <w:r>
        <w:t>Business continuity</w:t>
      </w:r>
    </w:p>
    <w:p w:rsidR="00951515" w:rsidRDefault="00951515" w:rsidP="00951515">
      <w:pPr>
        <w:ind w:left="1728"/>
      </w:pPr>
      <w:proofErr w:type="spellStart"/>
      <w:r>
        <w:t>BYOD</w:t>
      </w:r>
      <w:proofErr w:type="spellEnd"/>
      <w:r>
        <w:t xml:space="preserve"> Policy</w:t>
      </w:r>
    </w:p>
    <w:p w:rsidR="00951515" w:rsidRDefault="00951515" w:rsidP="00951515">
      <w:pPr>
        <w:ind w:left="1728"/>
      </w:pPr>
      <w:proofErr w:type="spellStart"/>
      <w:r>
        <w:t>CCTV</w:t>
      </w:r>
      <w:proofErr w:type="spellEnd"/>
      <w:r>
        <w:t xml:space="preserve"> Policy</w:t>
      </w:r>
    </w:p>
    <w:p w:rsidR="00951515" w:rsidRDefault="00951515" w:rsidP="00951515">
      <w:pPr>
        <w:ind w:left="1728"/>
      </w:pPr>
      <w:r>
        <w:t>Clean desk policy</w:t>
      </w:r>
    </w:p>
    <w:p w:rsidR="00951515" w:rsidRDefault="00951515" w:rsidP="00951515">
      <w:pPr>
        <w:ind w:left="1728"/>
      </w:pPr>
      <w:r>
        <w:t>Cloud storage</w:t>
      </w:r>
    </w:p>
    <w:p w:rsidR="00951515" w:rsidRDefault="00951515" w:rsidP="00951515">
      <w:pPr>
        <w:ind w:left="1728"/>
      </w:pPr>
      <w:r>
        <w:t>Compliance methodology</w:t>
      </w:r>
    </w:p>
    <w:p w:rsidR="00951515" w:rsidRDefault="00951515" w:rsidP="00951515">
      <w:pPr>
        <w:ind w:left="1728"/>
      </w:pPr>
      <w:r>
        <w:t>Compliance monitoring checklist</w:t>
      </w:r>
    </w:p>
    <w:p w:rsidR="00951515" w:rsidRDefault="00951515" w:rsidP="00951515">
      <w:pPr>
        <w:ind w:left="1728"/>
      </w:pPr>
      <w:r>
        <w:t>Contract review</w:t>
      </w:r>
    </w:p>
    <w:p w:rsidR="00951515" w:rsidRDefault="00951515" w:rsidP="00951515">
      <w:pPr>
        <w:ind w:left="1728"/>
      </w:pPr>
      <w:r>
        <w:t>Contract revision</w:t>
      </w:r>
    </w:p>
    <w:p w:rsidR="00951515" w:rsidRDefault="00951515" w:rsidP="00951515">
      <w:pPr>
        <w:ind w:left="1728"/>
      </w:pPr>
      <w:r>
        <w:t>Cyber security</w:t>
      </w:r>
    </w:p>
    <w:p w:rsidR="00951515" w:rsidRDefault="00951515" w:rsidP="00951515">
      <w:pPr>
        <w:ind w:left="1728"/>
      </w:pPr>
      <w:r w:rsidRPr="00456DC3">
        <w:t>Data Lifecycle Management (</w:t>
      </w:r>
      <w:proofErr w:type="spellStart"/>
      <w:r w:rsidRPr="00456DC3">
        <w:t>DLM</w:t>
      </w:r>
      <w:proofErr w:type="spellEnd"/>
      <w:r w:rsidRPr="00456DC3">
        <w:t>)</w:t>
      </w:r>
      <w:r>
        <w:t>:</w:t>
      </w:r>
    </w:p>
    <w:p w:rsidR="00951515" w:rsidRDefault="00951515" w:rsidP="00951515">
      <w:pPr>
        <w:ind w:left="1728"/>
      </w:pPr>
      <w:r>
        <w:t xml:space="preserve">Data Loss Prevention tools </w:t>
      </w:r>
    </w:p>
    <w:p w:rsidR="00951515" w:rsidRDefault="00951515" w:rsidP="00951515">
      <w:pPr>
        <w:ind w:left="1728"/>
      </w:pPr>
      <w:r>
        <w:t>Digital devices assessment</w:t>
      </w:r>
    </w:p>
    <w:p w:rsidR="00951515" w:rsidRDefault="00951515" w:rsidP="00951515">
      <w:pPr>
        <w:ind w:left="1728"/>
      </w:pPr>
      <w:r>
        <w:t>Digital devices disposal</w:t>
      </w:r>
    </w:p>
    <w:p w:rsidR="00951515" w:rsidRDefault="00951515" w:rsidP="00951515">
      <w:pPr>
        <w:ind w:left="1728"/>
      </w:pPr>
      <w:r>
        <w:lastRenderedPageBreak/>
        <w:t>Encryption rules</w:t>
      </w:r>
    </w:p>
    <w:p w:rsidR="00951515" w:rsidRDefault="00951515" w:rsidP="00951515">
      <w:pPr>
        <w:ind w:left="1728"/>
      </w:pPr>
      <w:r>
        <w:t>End point protection</w:t>
      </w:r>
    </w:p>
    <w:p w:rsidR="00951515" w:rsidRDefault="00951515" w:rsidP="00951515">
      <w:pPr>
        <w:ind w:left="1728"/>
      </w:pPr>
      <w:r>
        <w:t>Governance checklist</w:t>
      </w:r>
    </w:p>
    <w:p w:rsidR="00951515" w:rsidRDefault="00951515" w:rsidP="00951515">
      <w:pPr>
        <w:ind w:left="1728"/>
      </w:pPr>
      <w:r>
        <w:t>Identity management</w:t>
      </w:r>
    </w:p>
    <w:p w:rsidR="00951515" w:rsidRDefault="00951515" w:rsidP="00951515">
      <w:pPr>
        <w:ind w:left="1728"/>
      </w:pPr>
      <w:r>
        <w:t>Incident management</w:t>
      </w:r>
    </w:p>
    <w:p w:rsidR="00951515" w:rsidRDefault="00951515" w:rsidP="00951515">
      <w:pPr>
        <w:ind w:left="1728"/>
      </w:pPr>
      <w:r w:rsidRPr="00456DC3">
        <w:t>Information Lifecycle Management (</w:t>
      </w:r>
      <w:proofErr w:type="spellStart"/>
      <w:r w:rsidRPr="00456DC3">
        <w:t>ILM</w:t>
      </w:r>
      <w:proofErr w:type="spellEnd"/>
      <w:r w:rsidRPr="00456DC3">
        <w:t>)</w:t>
      </w:r>
      <w:r>
        <w:t>:</w:t>
      </w:r>
    </w:p>
    <w:p w:rsidR="00951515" w:rsidRDefault="00951515" w:rsidP="00951515">
      <w:pPr>
        <w:ind w:left="1728"/>
      </w:pPr>
      <w:r>
        <w:t xml:space="preserve">Information Officer </w:t>
      </w:r>
      <w:proofErr w:type="gramStart"/>
      <w:r>
        <w:t>appointment</w:t>
      </w:r>
      <w:proofErr w:type="gramEnd"/>
    </w:p>
    <w:p w:rsidR="00951515" w:rsidRDefault="00951515" w:rsidP="00951515">
      <w:pPr>
        <w:ind w:left="1728"/>
      </w:pPr>
      <w:r>
        <w:t>Information security classification</w:t>
      </w:r>
    </w:p>
    <w:p w:rsidR="00951515" w:rsidRDefault="00951515" w:rsidP="00951515">
      <w:pPr>
        <w:ind w:left="1728"/>
      </w:pPr>
      <w:r>
        <w:t>Information Security Policy</w:t>
      </w:r>
    </w:p>
    <w:p w:rsidR="00951515" w:rsidRDefault="00951515" w:rsidP="00951515">
      <w:pPr>
        <w:ind w:left="1728"/>
      </w:pPr>
      <w:proofErr w:type="spellStart"/>
      <w:r>
        <w:t>PAIA</w:t>
      </w:r>
      <w:proofErr w:type="spellEnd"/>
      <w:r>
        <w:t xml:space="preserve"> manual</w:t>
      </w:r>
    </w:p>
    <w:p w:rsidR="00951515" w:rsidRDefault="00951515" w:rsidP="00951515">
      <w:pPr>
        <w:ind w:left="1728"/>
      </w:pPr>
      <w:r>
        <w:t>Password Policy</w:t>
      </w:r>
    </w:p>
    <w:p w:rsidR="00951515" w:rsidRDefault="00951515" w:rsidP="00951515">
      <w:pPr>
        <w:ind w:left="1728"/>
      </w:pPr>
      <w:r>
        <w:t>Personal information acquisition</w:t>
      </w:r>
    </w:p>
    <w:p w:rsidR="00951515" w:rsidRDefault="00951515" w:rsidP="00951515">
      <w:pPr>
        <w:ind w:left="1728"/>
      </w:pPr>
      <w:r>
        <w:t>Personal information Back-up and Recovery Policy</w:t>
      </w:r>
    </w:p>
    <w:p w:rsidR="00951515" w:rsidRDefault="00951515" w:rsidP="00951515">
      <w:pPr>
        <w:ind w:left="1728"/>
      </w:pPr>
      <w:r>
        <w:t>Personal information destruction rules</w:t>
      </w:r>
    </w:p>
    <w:p w:rsidR="00951515" w:rsidRDefault="00951515" w:rsidP="00951515">
      <w:pPr>
        <w:ind w:left="1728"/>
      </w:pPr>
      <w:r>
        <w:t>Personal information identification</w:t>
      </w:r>
    </w:p>
    <w:p w:rsidR="00951515" w:rsidRDefault="00951515" w:rsidP="00951515">
      <w:pPr>
        <w:ind w:left="1728"/>
      </w:pPr>
      <w:r>
        <w:t>Personal information quality standard</w:t>
      </w:r>
    </w:p>
    <w:p w:rsidR="00951515" w:rsidRDefault="00951515" w:rsidP="00951515">
      <w:pPr>
        <w:ind w:left="1728"/>
      </w:pPr>
      <w:r>
        <w:t>Personal information retention rules</w:t>
      </w:r>
    </w:p>
    <w:p w:rsidR="00951515" w:rsidRDefault="00951515" w:rsidP="00951515">
      <w:pPr>
        <w:ind w:left="1728"/>
      </w:pPr>
      <w:r>
        <w:t>Personal information sharing</w:t>
      </w:r>
    </w:p>
    <w:p w:rsidR="00951515" w:rsidRDefault="00951515" w:rsidP="00951515">
      <w:pPr>
        <w:ind w:left="1728"/>
      </w:pPr>
      <w:r>
        <w:t>Physical security</w:t>
      </w:r>
    </w:p>
    <w:p w:rsidR="00951515" w:rsidRDefault="00951515" w:rsidP="00951515">
      <w:pPr>
        <w:ind w:left="1728"/>
      </w:pPr>
      <w:r>
        <w:t>Policy review</w:t>
      </w:r>
    </w:p>
    <w:p w:rsidR="00951515" w:rsidRDefault="00951515" w:rsidP="00951515">
      <w:pPr>
        <w:ind w:left="1728"/>
      </w:pPr>
      <w:proofErr w:type="spellStart"/>
      <w:r>
        <w:t>POPI</w:t>
      </w:r>
      <w:proofErr w:type="spellEnd"/>
      <w:r>
        <w:t xml:space="preserve"> metrics</w:t>
      </w:r>
    </w:p>
    <w:p w:rsidR="00951515" w:rsidRDefault="00951515" w:rsidP="00951515">
      <w:pPr>
        <w:ind w:left="1728"/>
      </w:pPr>
      <w:r>
        <w:t>Project action list</w:t>
      </w:r>
    </w:p>
    <w:p w:rsidR="00951515" w:rsidRDefault="00951515" w:rsidP="00951515">
      <w:pPr>
        <w:ind w:left="1728"/>
      </w:pPr>
      <w:r>
        <w:t>Project charter</w:t>
      </w:r>
    </w:p>
    <w:p w:rsidR="00951515" w:rsidRDefault="00951515" w:rsidP="00951515">
      <w:pPr>
        <w:ind w:left="1728"/>
      </w:pPr>
      <w:r>
        <w:t>Project plan</w:t>
      </w:r>
    </w:p>
    <w:p w:rsidR="00951515" w:rsidRDefault="00951515" w:rsidP="00951515">
      <w:pPr>
        <w:ind w:left="1728"/>
      </w:pPr>
      <w:r>
        <w:t>Removable data devices rules</w:t>
      </w:r>
    </w:p>
    <w:p w:rsidR="00951515" w:rsidRDefault="00951515" w:rsidP="00951515">
      <w:pPr>
        <w:ind w:left="1728"/>
      </w:pPr>
      <w:r>
        <w:t>Site access control</w:t>
      </w:r>
    </w:p>
    <w:p w:rsidR="00951515" w:rsidRDefault="00951515" w:rsidP="00951515">
      <w:pPr>
        <w:ind w:left="1728"/>
      </w:pPr>
      <w:r>
        <w:t>Smart Devices Policy</w:t>
      </w:r>
    </w:p>
    <w:p w:rsidR="00951515" w:rsidRDefault="00951515" w:rsidP="00951515">
      <w:pPr>
        <w:ind w:left="1728"/>
      </w:pPr>
      <w:r>
        <w:t>Staff training classroom</w:t>
      </w:r>
    </w:p>
    <w:p w:rsidR="00951515" w:rsidRDefault="00951515" w:rsidP="00951515">
      <w:pPr>
        <w:ind w:left="1728"/>
      </w:pPr>
      <w:r>
        <w:t>Staff training e-Learning</w:t>
      </w:r>
    </w:p>
    <w:p w:rsidR="00951515" w:rsidRDefault="00951515" w:rsidP="00951515">
      <w:pPr>
        <w:ind w:left="1728"/>
      </w:pPr>
      <w:r>
        <w:t>Web site review</w:t>
      </w:r>
    </w:p>
    <w:p w:rsidR="00951515" w:rsidRPr="00951515" w:rsidRDefault="00951515" w:rsidP="00951515">
      <w:pPr>
        <w:rPr>
          <w:lang w:val="en-ZA"/>
        </w:rPr>
      </w:pPr>
    </w:p>
    <w:p w:rsidR="00DC3D2F" w:rsidRPr="00E32BCF" w:rsidRDefault="00DC3D2F" w:rsidP="00DC3D2F">
      <w:pPr>
        <w:ind w:left="0"/>
        <w:rPr>
          <w:rFonts w:asciiTheme="minorHAnsi" w:hAnsiTheme="minorHAnsi"/>
          <w:szCs w:val="22"/>
          <w:lang w:val="en-ZA"/>
        </w:rPr>
      </w:pPr>
    </w:p>
    <w:p w:rsidR="00DC3D2F" w:rsidRPr="00E32BCF" w:rsidRDefault="00DC3D2F" w:rsidP="00951515">
      <w:pPr>
        <w:rPr>
          <w:rFonts w:asciiTheme="minorHAnsi" w:hAnsiTheme="minorHAnsi"/>
          <w:szCs w:val="22"/>
          <w:lang w:val="en-ZA"/>
        </w:rPr>
      </w:pPr>
      <w:r w:rsidRPr="00E32BCF">
        <w:rPr>
          <w:rFonts w:asciiTheme="minorHAnsi" w:hAnsiTheme="minorHAnsi"/>
          <w:szCs w:val="22"/>
          <w:lang w:val="en-ZA"/>
        </w:rPr>
        <w:t>Sample table</w:t>
      </w:r>
    </w:p>
    <w:p w:rsidR="00DC3D2F" w:rsidRPr="00E32BCF" w:rsidRDefault="00DC3D2F" w:rsidP="00951515">
      <w:pPr>
        <w:pStyle w:val="Caption"/>
        <w:rPr>
          <w:rFonts w:asciiTheme="minorHAnsi" w:hAnsiTheme="minorHAnsi"/>
          <w:sz w:val="22"/>
          <w:szCs w:val="22"/>
          <w:lang w:val="en-ZA"/>
        </w:rPr>
      </w:pPr>
      <w:bookmarkStart w:id="200" w:name="_Toc450968438"/>
      <w:r w:rsidRPr="00E32BCF">
        <w:rPr>
          <w:rFonts w:asciiTheme="minorHAnsi" w:hAnsiTheme="minorHAnsi"/>
          <w:sz w:val="22"/>
          <w:szCs w:val="22"/>
        </w:rPr>
        <w:t xml:space="preserve">Table </w:t>
      </w:r>
      <w:r w:rsidR="002F7FE2" w:rsidRPr="00E32BCF">
        <w:rPr>
          <w:rFonts w:asciiTheme="minorHAnsi" w:hAnsiTheme="minorHAnsi"/>
          <w:sz w:val="22"/>
          <w:szCs w:val="22"/>
        </w:rPr>
        <w:fldChar w:fldCharType="begin"/>
      </w:r>
      <w:r w:rsidRPr="00E32BCF">
        <w:rPr>
          <w:rFonts w:asciiTheme="minorHAnsi" w:hAnsiTheme="minorHAnsi"/>
          <w:sz w:val="22"/>
          <w:szCs w:val="22"/>
        </w:rPr>
        <w:instrText xml:space="preserve"> SEQ Table \* ARABIC </w:instrText>
      </w:r>
      <w:r w:rsidR="002F7FE2" w:rsidRPr="00E32BCF">
        <w:rPr>
          <w:rFonts w:asciiTheme="minorHAnsi" w:hAnsiTheme="minorHAnsi"/>
          <w:sz w:val="22"/>
          <w:szCs w:val="22"/>
        </w:rPr>
        <w:fldChar w:fldCharType="separate"/>
      </w:r>
      <w:r w:rsidRPr="00E32BCF">
        <w:rPr>
          <w:rFonts w:asciiTheme="minorHAnsi" w:hAnsiTheme="minorHAnsi"/>
          <w:noProof/>
          <w:sz w:val="22"/>
          <w:szCs w:val="22"/>
        </w:rPr>
        <w:t>1</w:t>
      </w:r>
      <w:r w:rsidR="002F7FE2" w:rsidRPr="00E32BCF">
        <w:rPr>
          <w:rFonts w:asciiTheme="minorHAnsi" w:hAnsiTheme="minorHAnsi"/>
          <w:sz w:val="22"/>
          <w:szCs w:val="22"/>
        </w:rPr>
        <w:fldChar w:fldCharType="end"/>
      </w:r>
      <w:r w:rsidRPr="00E32BCF">
        <w:rPr>
          <w:rFonts w:asciiTheme="minorHAnsi" w:hAnsiTheme="minorHAnsi"/>
          <w:sz w:val="22"/>
          <w:szCs w:val="22"/>
        </w:rPr>
        <w:t xml:space="preserve"> Sample table label</w:t>
      </w:r>
      <w:bookmarkEnd w:id="200"/>
    </w:p>
    <w:p w:rsidR="00DC3D2F" w:rsidRPr="00E32BCF" w:rsidRDefault="00DC3D2F" w:rsidP="00951515">
      <w:pPr>
        <w:rPr>
          <w:rFonts w:asciiTheme="minorHAnsi" w:hAnsiTheme="minorHAnsi"/>
          <w:szCs w:val="22"/>
          <w:lang w:val="en-ZA"/>
        </w:rPr>
      </w:pPr>
    </w:p>
    <w:p w:rsidR="00DC3D2F" w:rsidRPr="00E32BCF" w:rsidRDefault="00DC3D2F" w:rsidP="00951515">
      <w:pPr>
        <w:rPr>
          <w:rFonts w:asciiTheme="minorHAnsi" w:hAnsiTheme="minorHAnsi"/>
          <w:szCs w:val="22"/>
          <w:lang w:val="en-ZA"/>
        </w:rPr>
      </w:pPr>
      <w:r w:rsidRPr="00E32BCF">
        <w:rPr>
          <w:rFonts w:asciiTheme="minorHAnsi" w:hAnsiTheme="minorHAnsi"/>
          <w:szCs w:val="22"/>
          <w:lang w:val="en-ZA"/>
        </w:rPr>
        <w:t>Sample figure</w:t>
      </w:r>
    </w:p>
    <w:p w:rsidR="00DC3D2F" w:rsidRPr="00E32BCF" w:rsidRDefault="00DC3D2F" w:rsidP="00951515">
      <w:pPr>
        <w:pStyle w:val="Caption"/>
        <w:rPr>
          <w:rFonts w:asciiTheme="minorHAnsi" w:hAnsiTheme="minorHAnsi"/>
          <w:sz w:val="22"/>
          <w:szCs w:val="22"/>
          <w:lang w:val="en-ZA"/>
        </w:rPr>
      </w:pPr>
      <w:bookmarkStart w:id="201" w:name="_Toc450968439"/>
      <w:r w:rsidRPr="00E32BCF">
        <w:rPr>
          <w:rFonts w:asciiTheme="minorHAnsi" w:hAnsiTheme="minorHAnsi"/>
          <w:sz w:val="22"/>
          <w:szCs w:val="22"/>
        </w:rPr>
        <w:t xml:space="preserve">Figure </w:t>
      </w:r>
      <w:r w:rsidR="002F7FE2" w:rsidRPr="00E32BCF">
        <w:rPr>
          <w:rFonts w:asciiTheme="minorHAnsi" w:hAnsiTheme="minorHAnsi"/>
          <w:sz w:val="22"/>
          <w:szCs w:val="22"/>
        </w:rPr>
        <w:fldChar w:fldCharType="begin"/>
      </w:r>
      <w:r w:rsidRPr="00E32BCF">
        <w:rPr>
          <w:rFonts w:asciiTheme="minorHAnsi" w:hAnsiTheme="minorHAnsi"/>
          <w:sz w:val="22"/>
          <w:szCs w:val="22"/>
        </w:rPr>
        <w:instrText xml:space="preserve"> SEQ Figure \* ARABIC </w:instrText>
      </w:r>
      <w:r w:rsidR="002F7FE2" w:rsidRPr="00E32BCF">
        <w:rPr>
          <w:rFonts w:asciiTheme="minorHAnsi" w:hAnsiTheme="minorHAnsi"/>
          <w:sz w:val="22"/>
          <w:szCs w:val="22"/>
        </w:rPr>
        <w:fldChar w:fldCharType="separate"/>
      </w:r>
      <w:r w:rsidRPr="00E32BCF">
        <w:rPr>
          <w:rFonts w:asciiTheme="minorHAnsi" w:hAnsiTheme="minorHAnsi"/>
          <w:noProof/>
          <w:sz w:val="22"/>
          <w:szCs w:val="22"/>
        </w:rPr>
        <w:t>1</w:t>
      </w:r>
      <w:r w:rsidR="002F7FE2" w:rsidRPr="00E32BCF">
        <w:rPr>
          <w:rFonts w:asciiTheme="minorHAnsi" w:hAnsiTheme="minorHAnsi"/>
          <w:sz w:val="22"/>
          <w:szCs w:val="22"/>
        </w:rPr>
        <w:fldChar w:fldCharType="end"/>
      </w:r>
      <w:r w:rsidRPr="00E32BCF">
        <w:rPr>
          <w:rFonts w:asciiTheme="minorHAnsi" w:hAnsiTheme="minorHAnsi"/>
          <w:sz w:val="22"/>
          <w:szCs w:val="22"/>
        </w:rPr>
        <w:t xml:space="preserve"> Sample figure label</w:t>
      </w:r>
      <w:bookmarkEnd w:id="201"/>
    </w:p>
    <w:p w:rsidR="00DC3D2F" w:rsidRPr="00E32BCF" w:rsidRDefault="00DC3D2F" w:rsidP="00DC3D2F">
      <w:pPr>
        <w:ind w:left="0"/>
        <w:jc w:val="center"/>
        <w:rPr>
          <w:rFonts w:asciiTheme="minorHAnsi" w:hAnsiTheme="minorHAnsi"/>
          <w:szCs w:val="22"/>
          <w:lang w:val="en-ZA"/>
        </w:rPr>
      </w:pPr>
    </w:p>
    <w:p w:rsidR="00DC3D2F" w:rsidRPr="00E32BCF" w:rsidRDefault="00DC3D2F" w:rsidP="00DC3D2F">
      <w:pPr>
        <w:ind w:left="0"/>
        <w:rPr>
          <w:rFonts w:asciiTheme="minorHAnsi" w:hAnsiTheme="minorHAnsi"/>
          <w:szCs w:val="22"/>
          <w:lang w:val="en-ZA"/>
        </w:rPr>
      </w:pPr>
    </w:p>
    <w:p w:rsidR="001966DC" w:rsidRDefault="001966DC"/>
    <w:sectPr w:rsidR="001966DC" w:rsidSect="00951515">
      <w:footerReference w:type="default" r:id="rId8"/>
      <w:pgSz w:w="11906" w:h="16838" w:code="9"/>
      <w:pgMar w:top="1440" w:right="2160" w:bottom="1440" w:left="2160" w:header="720" w:footer="61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159C" w:rsidRDefault="00CB159C" w:rsidP="00E81740">
      <w:pPr>
        <w:spacing w:after="0"/>
      </w:pPr>
      <w:r>
        <w:separator/>
      </w:r>
    </w:p>
  </w:endnote>
  <w:endnote w:type="continuationSeparator" w:id="0">
    <w:p w:rsidR="00CB159C" w:rsidRDefault="00CB159C" w:rsidP="00E8174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CF" w:rsidRPr="00E32BCF" w:rsidRDefault="00DC3D2F">
    <w:pPr>
      <w:pStyle w:val="Footer"/>
      <w:pBdr>
        <w:top w:val="thinThickSmallGap" w:sz="24" w:space="1" w:color="823B0B" w:themeColor="accent2" w:themeShade="7F"/>
      </w:pBdr>
      <w:rPr>
        <w:rFonts w:asciiTheme="minorHAnsi" w:hAnsiTheme="minorHAnsi"/>
        <w:sz w:val="20"/>
      </w:rPr>
    </w:pPr>
    <w:proofErr w:type="spellStart"/>
    <w:r w:rsidRPr="00E32BCF">
      <w:rPr>
        <w:rFonts w:asciiTheme="minorHAnsi" w:hAnsiTheme="minorHAnsi"/>
        <w:sz w:val="20"/>
      </w:rPr>
      <w:t>POPI</w:t>
    </w:r>
    <w:proofErr w:type="spellEnd"/>
    <w:r w:rsidRPr="00E32BCF">
      <w:rPr>
        <w:rFonts w:asciiTheme="minorHAnsi" w:hAnsiTheme="minorHAnsi"/>
        <w:sz w:val="20"/>
      </w:rPr>
      <w:t xml:space="preserve"> Strategy Template v1.0</w:t>
    </w:r>
    <w:r w:rsidRPr="00E32BCF">
      <w:rPr>
        <w:rFonts w:asciiTheme="minorHAnsi" w:hAnsiTheme="minorHAnsi"/>
        <w:sz w:val="20"/>
      </w:rPr>
      <w:tab/>
      <w:t xml:space="preserve">©John Cato &amp; Dr Peter Tobin, 2016. All rights reserved. </w:t>
    </w:r>
    <w:r w:rsidRPr="00E32BCF">
      <w:rPr>
        <w:rFonts w:asciiTheme="minorHAnsi" w:hAnsiTheme="minorHAnsi"/>
        <w:sz w:val="20"/>
      </w:rPr>
      <w:ptab w:relativeTo="margin" w:alignment="right" w:leader="none"/>
    </w:r>
    <w:r w:rsidRPr="00E32BCF">
      <w:rPr>
        <w:rFonts w:asciiTheme="minorHAnsi" w:hAnsiTheme="minorHAnsi"/>
        <w:sz w:val="20"/>
      </w:rPr>
      <w:t xml:space="preserve">Page </w:t>
    </w:r>
    <w:r w:rsidR="002F7FE2" w:rsidRPr="00E32BCF">
      <w:rPr>
        <w:rFonts w:asciiTheme="minorHAnsi" w:hAnsiTheme="minorHAnsi"/>
        <w:sz w:val="20"/>
      </w:rPr>
      <w:fldChar w:fldCharType="begin"/>
    </w:r>
    <w:r w:rsidRPr="00E32BCF">
      <w:rPr>
        <w:rFonts w:asciiTheme="minorHAnsi" w:hAnsiTheme="minorHAnsi"/>
        <w:sz w:val="20"/>
      </w:rPr>
      <w:instrText xml:space="preserve"> PAGE   \* MERGEFORMAT </w:instrText>
    </w:r>
    <w:r w:rsidR="002F7FE2" w:rsidRPr="00E32BCF">
      <w:rPr>
        <w:rFonts w:asciiTheme="minorHAnsi" w:hAnsiTheme="minorHAnsi"/>
        <w:sz w:val="20"/>
      </w:rPr>
      <w:fldChar w:fldCharType="separate"/>
    </w:r>
    <w:r w:rsidR="00F43628">
      <w:rPr>
        <w:rFonts w:asciiTheme="minorHAnsi" w:hAnsiTheme="minorHAnsi"/>
        <w:noProof/>
        <w:sz w:val="20"/>
      </w:rPr>
      <w:t>2</w:t>
    </w:r>
    <w:r w:rsidR="002F7FE2" w:rsidRPr="00E32BCF">
      <w:rPr>
        <w:rFonts w:asciiTheme="minorHAnsi" w:hAnsiTheme="minorHAnsi"/>
        <w:sz w:val="20"/>
      </w:rPr>
      <w:fldChar w:fldCharType="end"/>
    </w:r>
  </w:p>
  <w:p w:rsidR="00E32BCF" w:rsidRDefault="00CB159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159C" w:rsidRDefault="00CB159C" w:rsidP="00E81740">
      <w:pPr>
        <w:spacing w:after="0"/>
      </w:pPr>
      <w:r>
        <w:separator/>
      </w:r>
    </w:p>
  </w:footnote>
  <w:footnote w:type="continuationSeparator" w:id="0">
    <w:p w:rsidR="00CB159C" w:rsidRDefault="00CB159C" w:rsidP="00E81740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735E48"/>
    <w:multiLevelType w:val="multilevel"/>
    <w:tmpl w:val="0CAA52B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/>
        <w:i w:val="0"/>
        <w:sz w:val="24"/>
        <w:szCs w:val="24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hint="default"/>
        <w:b/>
        <w:i w:val="0"/>
        <w:sz w:val="24"/>
        <w:szCs w:val="24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1021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3D2F"/>
    <w:rsid w:val="0002763A"/>
    <w:rsid w:val="00045ACA"/>
    <w:rsid w:val="00055E8A"/>
    <w:rsid w:val="00062727"/>
    <w:rsid w:val="000A082D"/>
    <w:rsid w:val="000B39CA"/>
    <w:rsid w:val="000B674B"/>
    <w:rsid w:val="000D1354"/>
    <w:rsid w:val="000E698E"/>
    <w:rsid w:val="00173F7A"/>
    <w:rsid w:val="001966DC"/>
    <w:rsid w:val="001A192C"/>
    <w:rsid w:val="00225A28"/>
    <w:rsid w:val="00235C26"/>
    <w:rsid w:val="0029783C"/>
    <w:rsid w:val="002A7305"/>
    <w:rsid w:val="002F34C3"/>
    <w:rsid w:val="002F7FE2"/>
    <w:rsid w:val="00373239"/>
    <w:rsid w:val="00390382"/>
    <w:rsid w:val="00402DC4"/>
    <w:rsid w:val="00433F01"/>
    <w:rsid w:val="004B226D"/>
    <w:rsid w:val="004D04AF"/>
    <w:rsid w:val="005D74AD"/>
    <w:rsid w:val="0061034C"/>
    <w:rsid w:val="006C4549"/>
    <w:rsid w:val="006D0582"/>
    <w:rsid w:val="0071385C"/>
    <w:rsid w:val="00725B98"/>
    <w:rsid w:val="00737F3C"/>
    <w:rsid w:val="007E6366"/>
    <w:rsid w:val="00833017"/>
    <w:rsid w:val="00841E6C"/>
    <w:rsid w:val="00875E6A"/>
    <w:rsid w:val="008A4928"/>
    <w:rsid w:val="00916229"/>
    <w:rsid w:val="00931F86"/>
    <w:rsid w:val="00941AD2"/>
    <w:rsid w:val="00951515"/>
    <w:rsid w:val="009558FA"/>
    <w:rsid w:val="0098227E"/>
    <w:rsid w:val="009E111A"/>
    <w:rsid w:val="009F5930"/>
    <w:rsid w:val="00A11BF5"/>
    <w:rsid w:val="00B50465"/>
    <w:rsid w:val="00BF767B"/>
    <w:rsid w:val="00C03585"/>
    <w:rsid w:val="00C4182C"/>
    <w:rsid w:val="00C74E5C"/>
    <w:rsid w:val="00C8406E"/>
    <w:rsid w:val="00C909D2"/>
    <w:rsid w:val="00CB159C"/>
    <w:rsid w:val="00CE13AB"/>
    <w:rsid w:val="00D139F8"/>
    <w:rsid w:val="00DC3D2F"/>
    <w:rsid w:val="00DE31F2"/>
    <w:rsid w:val="00E70F20"/>
    <w:rsid w:val="00E81740"/>
    <w:rsid w:val="00E925DB"/>
    <w:rsid w:val="00F167F8"/>
    <w:rsid w:val="00F26C6A"/>
    <w:rsid w:val="00F33C49"/>
    <w:rsid w:val="00F401A7"/>
    <w:rsid w:val="00F43628"/>
    <w:rsid w:val="00FA5CFE"/>
    <w:rsid w:val="00FE0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4"/>
        <w:lang w:val="en-ZA" w:eastAsia="en-US" w:bidi="ar-SA"/>
      </w:rPr>
    </w:rPrDefault>
    <w:pPrDefault>
      <w:pPr>
        <w:spacing w:after="60"/>
        <w:ind w:left="576" w:hanging="57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D2F"/>
    <w:rPr>
      <w:rFonts w:cs="Times New Roman"/>
      <w:lang w:val="en-GB"/>
    </w:rPr>
  </w:style>
  <w:style w:type="paragraph" w:styleId="Heading1">
    <w:name w:val="heading 1"/>
    <w:basedOn w:val="Normal"/>
    <w:next w:val="Normal"/>
    <w:link w:val="Heading1Char"/>
    <w:autoRedefine/>
    <w:qFormat/>
    <w:rsid w:val="00931F86"/>
    <w:pPr>
      <w:numPr>
        <w:numId w:val="37"/>
      </w:numPr>
      <w:spacing w:before="240"/>
      <w:outlineLvl w:val="0"/>
    </w:pPr>
    <w:rPr>
      <w:rFonts w:eastAsia="Times New Roman" w:cs="Arial"/>
      <w:b/>
      <w:bCs/>
      <w:iCs/>
      <w:kern w:val="32"/>
      <w:szCs w:val="32"/>
      <w:lang w:val="en-ZA"/>
    </w:rPr>
  </w:style>
  <w:style w:type="paragraph" w:styleId="Heading2">
    <w:name w:val="heading 2"/>
    <w:basedOn w:val="Normal"/>
    <w:next w:val="Normal"/>
    <w:link w:val="Heading2Char"/>
    <w:autoRedefine/>
    <w:qFormat/>
    <w:rsid w:val="00DC3D2F"/>
    <w:pPr>
      <w:numPr>
        <w:ilvl w:val="1"/>
        <w:numId w:val="1"/>
      </w:numPr>
      <w:ind w:left="1152"/>
      <w:outlineLvl w:val="1"/>
    </w:pPr>
    <w:rPr>
      <w:rFonts w:eastAsia="Times New Roman" w:cs="Arial"/>
      <w:b/>
      <w:bCs/>
      <w:iCs/>
      <w:szCs w:val="28"/>
      <w:lang w:val="en-ZA"/>
    </w:rPr>
  </w:style>
  <w:style w:type="paragraph" w:styleId="Heading3">
    <w:name w:val="heading 3"/>
    <w:basedOn w:val="Normal"/>
    <w:next w:val="Normal"/>
    <w:link w:val="Heading3Char"/>
    <w:autoRedefine/>
    <w:qFormat/>
    <w:rsid w:val="00931F86"/>
    <w:pPr>
      <w:keepNext/>
      <w:numPr>
        <w:ilvl w:val="2"/>
        <w:numId w:val="37"/>
      </w:numPr>
      <w:spacing w:before="240"/>
      <w:outlineLvl w:val="2"/>
    </w:pPr>
    <w:rPr>
      <w:rFonts w:eastAsia="Times New Roman" w:cs="Arial"/>
      <w:b/>
      <w:bCs/>
      <w:iCs/>
      <w:szCs w:val="26"/>
      <w:lang w:val="en-ZA"/>
    </w:rPr>
  </w:style>
  <w:style w:type="paragraph" w:styleId="Heading4">
    <w:name w:val="heading 4"/>
    <w:basedOn w:val="Normal"/>
    <w:next w:val="Normal"/>
    <w:link w:val="Heading4Char"/>
    <w:autoRedefine/>
    <w:qFormat/>
    <w:rsid w:val="00931F86"/>
    <w:pPr>
      <w:keepNext/>
      <w:numPr>
        <w:ilvl w:val="3"/>
        <w:numId w:val="37"/>
      </w:numPr>
      <w:spacing w:before="240"/>
      <w:outlineLvl w:val="3"/>
    </w:pPr>
    <w:rPr>
      <w:rFonts w:eastAsia="Times New Roman" w:cs="Arial"/>
      <w:b/>
      <w:bCs/>
      <w:iCs/>
      <w:szCs w:val="28"/>
      <w:lang w:val="en-ZA"/>
    </w:rPr>
  </w:style>
  <w:style w:type="paragraph" w:styleId="Heading5">
    <w:name w:val="heading 5"/>
    <w:basedOn w:val="Normal"/>
    <w:next w:val="Normal"/>
    <w:link w:val="Heading5Char"/>
    <w:qFormat/>
    <w:rsid w:val="00931F86"/>
    <w:pPr>
      <w:numPr>
        <w:ilvl w:val="4"/>
        <w:numId w:val="37"/>
      </w:numPr>
      <w:spacing w:before="240"/>
      <w:outlineLvl w:val="4"/>
    </w:pPr>
    <w:rPr>
      <w:rFonts w:eastAsia="Times New Roman" w:cs="Arial"/>
      <w:b/>
      <w:bCs/>
      <w:i/>
      <w:iCs/>
      <w:szCs w:val="26"/>
      <w:lang w:val="en-ZA"/>
    </w:rPr>
  </w:style>
  <w:style w:type="paragraph" w:styleId="Heading6">
    <w:name w:val="heading 6"/>
    <w:basedOn w:val="Normal"/>
    <w:next w:val="Normal"/>
    <w:link w:val="Heading6Char"/>
    <w:qFormat/>
    <w:rsid w:val="00931F86"/>
    <w:pPr>
      <w:numPr>
        <w:ilvl w:val="5"/>
        <w:numId w:val="37"/>
      </w:numPr>
      <w:spacing w:before="240"/>
      <w:outlineLvl w:val="5"/>
    </w:pPr>
    <w:rPr>
      <w:rFonts w:ascii="Arial" w:hAnsi="Arial"/>
      <w:szCs w:val="22"/>
    </w:rPr>
  </w:style>
  <w:style w:type="paragraph" w:styleId="Heading7">
    <w:name w:val="heading 7"/>
    <w:basedOn w:val="Normal"/>
    <w:next w:val="Normal"/>
    <w:link w:val="Heading7Char"/>
    <w:qFormat/>
    <w:rsid w:val="00931F86"/>
    <w:pPr>
      <w:numPr>
        <w:ilvl w:val="6"/>
        <w:numId w:val="37"/>
      </w:numPr>
      <w:spacing w:before="240"/>
      <w:outlineLvl w:val="6"/>
    </w:pPr>
    <w:rPr>
      <w:rFonts w:ascii="Arial" w:hAnsi="Arial"/>
      <w:sz w:val="28"/>
    </w:rPr>
  </w:style>
  <w:style w:type="paragraph" w:styleId="Heading8">
    <w:name w:val="heading 8"/>
    <w:basedOn w:val="Normal"/>
    <w:next w:val="Normal"/>
    <w:link w:val="Heading8Char"/>
    <w:qFormat/>
    <w:rsid w:val="00931F86"/>
    <w:pPr>
      <w:numPr>
        <w:ilvl w:val="7"/>
        <w:numId w:val="37"/>
      </w:numPr>
      <w:spacing w:before="240"/>
      <w:outlineLvl w:val="7"/>
    </w:pPr>
    <w:rPr>
      <w:rFonts w:ascii="Arial" w:hAnsi="Arial"/>
      <w:i/>
      <w:sz w:val="28"/>
    </w:rPr>
  </w:style>
  <w:style w:type="paragraph" w:styleId="Heading9">
    <w:name w:val="heading 9"/>
    <w:basedOn w:val="Normal"/>
    <w:next w:val="Normal"/>
    <w:link w:val="Heading9Char"/>
    <w:qFormat/>
    <w:rsid w:val="00931F86"/>
    <w:pPr>
      <w:numPr>
        <w:ilvl w:val="8"/>
        <w:numId w:val="37"/>
      </w:numPr>
      <w:spacing w:before="24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terh1">
    <w:name w:val="Peter h1"/>
    <w:basedOn w:val="Heading1"/>
    <w:link w:val="Peterh1Char"/>
    <w:autoRedefine/>
    <w:rsid w:val="00916229"/>
    <w:rPr>
      <w:sz w:val="28"/>
    </w:rPr>
  </w:style>
  <w:style w:type="character" w:customStyle="1" w:styleId="Peterh1Char">
    <w:name w:val="Peter h1 Char"/>
    <w:basedOn w:val="Heading1Char"/>
    <w:link w:val="Peterh1"/>
    <w:rsid w:val="00916229"/>
    <w:rPr>
      <w:rFonts w:asciiTheme="majorHAnsi" w:eastAsiaTheme="majorEastAsia" w:hAnsiTheme="majorHAnsi" w:cstheme="majorBidi"/>
      <w:b/>
      <w:bCs/>
      <w:color w:val="2E74B5" w:themeColor="accent1" w:themeShade="BF"/>
      <w:kern w:val="32"/>
      <w:sz w:val="28"/>
      <w:szCs w:val="32"/>
    </w:rPr>
  </w:style>
  <w:style w:type="character" w:customStyle="1" w:styleId="Heading1Char">
    <w:name w:val="Heading 1 Char"/>
    <w:basedOn w:val="DefaultParagraphFont"/>
    <w:link w:val="Heading1"/>
    <w:rsid w:val="00931F86"/>
    <w:rPr>
      <w:rFonts w:eastAsia="Times New Roman"/>
      <w:kern w:val="32"/>
      <w:szCs w:val="32"/>
    </w:rPr>
  </w:style>
  <w:style w:type="paragraph" w:customStyle="1" w:styleId="Peternumbered">
    <w:name w:val="Peter numbered"/>
    <w:basedOn w:val="TOCHeading"/>
    <w:qFormat/>
    <w:rsid w:val="0071385C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385C"/>
    <w:pPr>
      <w:keepNext/>
      <w:keepLines/>
      <w:numPr>
        <w:numId w:val="0"/>
      </w:numPr>
      <w:spacing w:before="48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DC3D2F"/>
    <w:rPr>
      <w:rFonts w:eastAsia="Times New Roman"/>
      <w:szCs w:val="28"/>
    </w:rPr>
  </w:style>
  <w:style w:type="character" w:customStyle="1" w:styleId="Heading3Char">
    <w:name w:val="Heading 3 Char"/>
    <w:basedOn w:val="DefaultParagraphFont"/>
    <w:link w:val="Heading3"/>
    <w:rsid w:val="00931F86"/>
    <w:rPr>
      <w:rFonts w:eastAsia="Times New Roman"/>
      <w:szCs w:val="26"/>
    </w:rPr>
  </w:style>
  <w:style w:type="character" w:customStyle="1" w:styleId="Heading4Char">
    <w:name w:val="Heading 4 Char"/>
    <w:basedOn w:val="DefaultParagraphFont"/>
    <w:link w:val="Heading4"/>
    <w:rsid w:val="00931F86"/>
    <w:rPr>
      <w:rFonts w:ascii="Calibri" w:eastAsia="Times New Roman" w:hAnsi="Calibri" w:cs="Arial"/>
      <w:b/>
      <w:bCs/>
      <w:szCs w:val="28"/>
      <w:lang w:val="en-ZA"/>
    </w:rPr>
  </w:style>
  <w:style w:type="character" w:customStyle="1" w:styleId="Heading5Char">
    <w:name w:val="Heading 5 Char"/>
    <w:basedOn w:val="DefaultParagraphFont"/>
    <w:link w:val="Heading5"/>
    <w:rsid w:val="00931F86"/>
    <w:rPr>
      <w:rFonts w:eastAsia="Times New Roman"/>
      <w:i/>
      <w:szCs w:val="26"/>
    </w:rPr>
  </w:style>
  <w:style w:type="character" w:customStyle="1" w:styleId="Heading6Char">
    <w:name w:val="Heading 6 Char"/>
    <w:basedOn w:val="DefaultParagraphFont"/>
    <w:link w:val="Heading6"/>
    <w:rsid w:val="0071385C"/>
    <w:rPr>
      <w:rFonts w:ascii="Arial" w:hAnsi="Arial" w:cs="Times New Roman"/>
      <w:b w:val="0"/>
      <w:bCs w:val="0"/>
      <w:iCs w:val="0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71385C"/>
    <w:rPr>
      <w:rFonts w:ascii="Arial" w:hAnsi="Arial" w:cs="Times New Roman"/>
      <w:b w:val="0"/>
      <w:bCs w:val="0"/>
      <w:iCs w:val="0"/>
      <w:sz w:val="28"/>
      <w:lang w:val="en-GB"/>
    </w:rPr>
  </w:style>
  <w:style w:type="character" w:customStyle="1" w:styleId="Heading8Char">
    <w:name w:val="Heading 8 Char"/>
    <w:basedOn w:val="DefaultParagraphFont"/>
    <w:link w:val="Heading8"/>
    <w:rsid w:val="0071385C"/>
    <w:rPr>
      <w:rFonts w:ascii="Arial" w:hAnsi="Arial" w:cs="Times New Roman"/>
      <w:b w:val="0"/>
      <w:bCs w:val="0"/>
      <w:i/>
      <w:iCs w:val="0"/>
      <w:sz w:val="28"/>
      <w:lang w:val="en-GB"/>
    </w:rPr>
  </w:style>
  <w:style w:type="character" w:customStyle="1" w:styleId="Heading9Char">
    <w:name w:val="Heading 9 Char"/>
    <w:basedOn w:val="DefaultParagraphFont"/>
    <w:link w:val="Heading9"/>
    <w:rsid w:val="0071385C"/>
    <w:rPr>
      <w:rFonts w:ascii="Arial" w:hAnsi="Arial" w:cs="Times New Roman"/>
      <w:b w:val="0"/>
      <w:bCs w:val="0"/>
      <w:iCs w:val="0"/>
      <w:szCs w:val="22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F167F8"/>
    <w:pPr>
      <w:spacing w:before="120" w:after="0"/>
      <w:ind w:left="0"/>
    </w:pPr>
    <w:rPr>
      <w:rFonts w:asciiTheme="minorHAnsi" w:hAnsiTheme="minorHAnsi"/>
      <w:b/>
      <w:bCs/>
      <w:i/>
      <w:iCs/>
      <w:sz w:val="24"/>
    </w:rPr>
  </w:style>
  <w:style w:type="paragraph" w:styleId="ListParagraph">
    <w:name w:val="List Paragraph"/>
    <w:basedOn w:val="Normal"/>
    <w:uiPriority w:val="34"/>
    <w:qFormat/>
    <w:rsid w:val="008A4928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Footer">
    <w:name w:val="footer"/>
    <w:basedOn w:val="Normal"/>
    <w:link w:val="FooterChar"/>
    <w:uiPriority w:val="99"/>
    <w:unhideWhenUsed/>
    <w:rsid w:val="00DC3D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3D2F"/>
    <w:rPr>
      <w:rFonts w:cs="Times New Roman"/>
      <w:b w:val="0"/>
      <w:bCs w:val="0"/>
      <w:iCs w:val="0"/>
      <w:lang w:val="en-GB"/>
    </w:rPr>
  </w:style>
  <w:style w:type="table" w:styleId="TableGrid">
    <w:name w:val="Table Grid"/>
    <w:basedOn w:val="TableNormal"/>
    <w:uiPriority w:val="39"/>
    <w:rsid w:val="00DC3D2F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DC3D2F"/>
    <w:pPr>
      <w:spacing w:after="200"/>
    </w:pPr>
    <w:rPr>
      <w:b/>
      <w:bCs/>
      <w:color w:val="5B9BD5" w:themeColor="accent1"/>
      <w:sz w:val="18"/>
      <w:szCs w:val="18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DC3D2F"/>
    <w:pPr>
      <w:spacing w:before="120" w:after="0"/>
      <w:ind w:left="220"/>
    </w:pPr>
    <w:rPr>
      <w:rFonts w:asciiTheme="minorHAnsi" w:hAnsiTheme="minorHAnsi"/>
      <w:b/>
      <w:bCs/>
      <w:szCs w:val="22"/>
    </w:rPr>
  </w:style>
  <w:style w:type="character" w:styleId="Hyperlink">
    <w:name w:val="Hyperlink"/>
    <w:basedOn w:val="DefaultParagraphFont"/>
    <w:uiPriority w:val="99"/>
    <w:unhideWhenUsed/>
    <w:rsid w:val="00DC3D2F"/>
    <w:rPr>
      <w:color w:val="0563C1" w:themeColor="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DC3D2F"/>
    <w:pPr>
      <w:spacing w:after="0"/>
      <w:ind w:left="0"/>
    </w:pPr>
  </w:style>
  <w:style w:type="paragraph" w:styleId="TOC3">
    <w:name w:val="toc 3"/>
    <w:basedOn w:val="Normal"/>
    <w:next w:val="Normal"/>
    <w:autoRedefine/>
    <w:uiPriority w:val="39"/>
    <w:unhideWhenUsed/>
    <w:rsid w:val="0002763A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02763A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2763A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02763A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02763A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02763A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02763A"/>
    <w:pPr>
      <w:spacing w:after="0"/>
      <w:ind w:left="1760"/>
    </w:pPr>
    <w:rPr>
      <w:rFonts w:asciiTheme="minorHAnsi" w:hAnsiTheme="minorHAns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214CECFA-ADA4-45FD-A4BA-248B98ED7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1441</Words>
  <Characters>8214</Characters>
  <Application>Microsoft Office Word</Application>
  <DocSecurity>0</DocSecurity>
  <Lines>68</Lines>
  <Paragraphs>19</Paragraphs>
  <ScaleCrop>false</ScaleCrop>
  <Company/>
  <LinksUpToDate>false</LinksUpToDate>
  <CharactersWithSpaces>9636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Peter Tobin, CGEIT, PMIITPSA, PMP</dc:creator>
  <cp:lastModifiedBy>Dr Peter Tobin, CGEIT, PMIITPSA, PMP</cp:lastModifiedBy>
  <cp:revision>4</cp:revision>
  <dcterms:created xsi:type="dcterms:W3CDTF">2016-05-14T03:46:00Z</dcterms:created>
  <dcterms:modified xsi:type="dcterms:W3CDTF">2016-05-14T03:52:00Z</dcterms:modified>
</cp:coreProperties>
</file>